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6F6C" w:rsidR="3C48FAA7" w:rsidP="7FF725E9" w:rsidRDefault="3C48FAA7" w14:paraId="4761AA7E" w14:textId="4B014988">
      <w:pPr>
        <w:spacing w:after="60"/>
        <w:jc w:val="both"/>
        <w:rPr>
          <w:rFonts w:ascii="Calibri" w:hAnsi="Calibri" w:eastAsia="Calibri" w:cs="Calibri"/>
          <w:color w:val="1F3864" w:themeColor="accent5" w:themeShade="80"/>
          <w:sz w:val="24"/>
          <w:szCs w:val="24"/>
        </w:rPr>
      </w:pPr>
      <w:r w:rsidRPr="00B66F6C">
        <w:rPr>
          <w:rFonts w:ascii="Calibri" w:hAnsi="Calibri" w:eastAsia="Calibri" w:cs="Calibri"/>
          <w:b/>
          <w:bCs/>
          <w:color w:val="1F3864" w:themeColor="accent5" w:themeShade="80"/>
          <w:sz w:val="24"/>
          <w:szCs w:val="24"/>
          <w:lang w:val="es-CO"/>
        </w:rPr>
        <w:t>TRANSPARENCIA DEL PROCESO · INSUMO 5</w:t>
      </w:r>
    </w:p>
    <w:p w:rsidRPr="00B66F6C" w:rsidR="3C48FAA7" w:rsidP="00D63192" w:rsidRDefault="3C48FAA7" w14:paraId="34277A7B" w14:textId="2ED5FB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0B66F6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Gestión de riesgos de corrupción</w:t>
      </w:r>
    </w:p>
    <w:p w:rsidRPr="00B66F6C" w:rsidR="00B66F6C" w:rsidP="00D63192" w:rsidRDefault="00B66F6C" w14:paraId="6217310F" w14:textId="0E4033DD">
      <w:pPr>
        <w:spacing w:after="0" w:line="300" w:lineRule="atLeast"/>
        <w:jc w:val="both"/>
        <w:rPr>
          <w:rFonts w:ascii="Calibri" w:hAnsi="Calibri" w:eastAsia="Times New Roman" w:cs="Calibri"/>
          <w:i/>
          <w:iCs/>
          <w:lang w:val="es-CO" w:eastAsia="es-CO"/>
        </w:rPr>
      </w:pPr>
      <w:r w:rsidRPr="00B66F6C">
        <w:rPr>
          <w:rFonts w:ascii="Calibri" w:hAnsi="Calibri" w:eastAsia="Times New Roman" w:cs="Calibri"/>
          <w:i/>
          <w:iCs/>
          <w:lang w:val="es-CO" w:eastAsia="es-CO"/>
        </w:rPr>
        <w:t>Herramienta para definir e implementar acciones concretas frente a los riesgos de corrupción identificados en el proceso de diálogo multiactor. Úsenla después de aplicar el insumo 4 (Matriz de definición del riesgo de corrupción).</w:t>
      </w:r>
    </w:p>
    <w:p w:rsidRPr="00B66F6C" w:rsidR="3C48FAA7" w:rsidP="10097FB1" w:rsidRDefault="3C48FAA7" w14:paraId="282481B1" w14:textId="746DA68B">
      <w:pPr>
        <w:spacing w:after="240"/>
        <w:jc w:val="both"/>
        <w:rPr>
          <w:rFonts w:ascii="Calibri" w:hAnsi="Calibri" w:eastAsia="Calibri" w:cs="Calibri"/>
          <w:color w:val="666666"/>
        </w:rPr>
      </w:pPr>
      <w:r w:rsidRPr="00B66F6C">
        <w:rPr>
          <w:rFonts w:ascii="Calibri" w:hAnsi="Calibri" w:eastAsia="Calibri" w:cs="Calibri"/>
          <w:color w:val="666666"/>
          <w:lang w:val="es-CO"/>
        </w:rPr>
        <w:t>NIMD Colombia · GIZ · 2026</w:t>
      </w:r>
    </w:p>
    <w:p w:rsidRPr="006C3924" w:rsidR="00B66F6C" w:rsidP="00D63192" w:rsidRDefault="00B66F6C" w14:paraId="67B5995E" w14:textId="4E459D00">
      <w:pPr>
        <w:pStyle w:val="ListParagraph"/>
        <w:numPr>
          <w:ilvl w:val="0"/>
          <w:numId w:val="18"/>
        </w:numPr>
        <w:spacing w:line="300" w:lineRule="atLeast"/>
        <w:jc w:val="both"/>
        <w:rPr>
          <w:rFonts w:ascii="Calibri Bold" w:hAnsi="Calibri Bold" w:eastAsia="Times New Roman" w:cs="Segoe UI"/>
          <w:color w:val="002060"/>
          <w:sz w:val="24"/>
          <w:szCs w:val="24"/>
          <w:lang w:val="es-CO" w:eastAsia="es-CO"/>
        </w:rPr>
      </w:pPr>
      <w:r w:rsidRPr="006C3924">
        <w:rPr>
          <w:rFonts w:ascii="Calibri Bold" w:hAnsi="Calibri Bold" w:eastAsia="Times New Roman" w:cs="Segoe UI"/>
          <w:color w:val="002060"/>
          <w:sz w:val="24"/>
          <w:szCs w:val="24"/>
          <w:lang w:val="es-CO" w:eastAsia="es-CO"/>
        </w:rPr>
        <w:t>Analizar el riesgo identificado a partir de la matriz</w:t>
      </w:r>
    </w:p>
    <w:p w:rsidRPr="00B66F6C" w:rsidR="00B66F6C" w:rsidP="00D63192" w:rsidRDefault="00B66F6C" w14:paraId="57013112" w14:textId="77777777">
      <w:pPr>
        <w:spacing w:before="100" w:beforeAutospacing="1" w:after="100" w:afterAutospacing="1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lang w:val="es-CO" w:eastAsia="es-CO"/>
        </w:rPr>
        <w:t>Antes de definir acciones, es necesario comprender bien el riesgo.</w:t>
      </w:r>
    </w:p>
    <w:p w:rsidRPr="00B66F6C" w:rsidR="00B66F6C" w:rsidP="742FE3F1" w:rsidRDefault="00B66F6C" w14:paraId="63C47660" w14:textId="2B79E36B">
      <w:pPr>
        <w:spacing w:before="100" w:beforeAutospacing="on" w:after="100" w:afterAutospacing="on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742FE3F1" w:rsidR="00B66F6C">
        <w:rPr>
          <w:rFonts w:ascii="Calibri" w:hAnsi="Calibri" w:eastAsia="Times New Roman" w:cs="Calibri"/>
          <w:lang w:val="es-CO" w:eastAsia="es-CO"/>
        </w:rPr>
        <w:t xml:space="preserve">Para ello, utilicen el </w:t>
      </w:r>
      <w:r w:rsidRPr="742FE3F1" w:rsidR="00B66F6C">
        <w:rPr>
          <w:rFonts w:ascii="Calibri" w:hAnsi="Calibri" w:eastAsia="Times New Roman" w:cs="Calibri"/>
          <w:b w:val="1"/>
          <w:bCs w:val="1"/>
          <w:lang w:val="es-CO" w:eastAsia="es-CO"/>
        </w:rPr>
        <w:t xml:space="preserve">insumo </w:t>
      </w:r>
      <w:r w:rsidRPr="742FE3F1" w:rsidR="51AA6F87">
        <w:rPr>
          <w:rFonts w:ascii="Calibri" w:hAnsi="Calibri" w:eastAsia="Times New Roman" w:cs="Calibri"/>
          <w:b w:val="1"/>
          <w:bCs w:val="1"/>
          <w:lang w:val="es-CO" w:eastAsia="es-CO"/>
        </w:rPr>
        <w:t>5.</w:t>
      </w:r>
      <w:r w:rsidRPr="742FE3F1" w:rsidR="00B66F6C">
        <w:rPr>
          <w:rFonts w:ascii="Calibri" w:hAnsi="Calibri" w:eastAsia="Times New Roman" w:cs="Calibri"/>
          <w:b w:val="1"/>
          <w:bCs w:val="1"/>
          <w:lang w:val="es-CO" w:eastAsia="es-CO"/>
        </w:rPr>
        <w:t xml:space="preserve">4 </w:t>
      </w:r>
      <w:r w:rsidRPr="742FE3F1" w:rsidR="00B66F6C">
        <w:rPr>
          <w:rFonts w:ascii="Calibri" w:hAnsi="Calibri" w:eastAsia="Times New Roman" w:cs="Calibri"/>
          <w:b w:val="1"/>
          <w:bCs w:val="1"/>
          <w:i w:val="1"/>
          <w:iCs w:val="1"/>
          <w:color w:val="1F4E79" w:themeColor="accent1" w:themeTint="FF" w:themeShade="80"/>
          <w:lang w:val="es-CO" w:eastAsia="es-CO"/>
        </w:rPr>
        <w:t>Matriz de definición del riesgo de corrupción</w:t>
      </w:r>
      <w:r w:rsidRPr="742FE3F1" w:rsidR="00B66F6C">
        <w:rPr>
          <w:rFonts w:ascii="Calibri" w:hAnsi="Calibri" w:eastAsia="Times New Roman" w:cs="Calibri"/>
          <w:lang w:val="es-CO" w:eastAsia="es-CO"/>
        </w:rPr>
        <w:t xml:space="preserve"> y tomen como base los elementos que allí se identificaron:</w:t>
      </w:r>
    </w:p>
    <w:p w:rsidRPr="00B66F6C" w:rsidR="00B66F6C" w:rsidP="00D63192" w:rsidRDefault="00B66F6C" w14:paraId="02FE1DDD" w14:textId="77777777">
      <w:pPr>
        <w:numPr>
          <w:ilvl w:val="0"/>
          <w:numId w:val="23"/>
        </w:numPr>
        <w:spacing w:before="100" w:beforeAutospacing="1" w:after="100" w:afterAutospacing="1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b/>
          <w:bCs/>
          <w:lang w:val="es-CO" w:eastAsia="es-CO"/>
        </w:rPr>
        <w:t>Acción u omisión</w:t>
      </w:r>
      <w:r w:rsidRPr="00B66F6C">
        <w:rPr>
          <w:rFonts w:ascii="Calibri" w:hAnsi="Calibri" w:eastAsia="Times New Roman" w:cs="Calibri"/>
          <w:lang w:val="es-CO" w:eastAsia="es-CO"/>
        </w:rPr>
        <w:t>: ¿qué está ocurriendo o dejando de ocurrir?</w:t>
      </w:r>
    </w:p>
    <w:p w:rsidRPr="00B66F6C" w:rsidR="00B66F6C" w:rsidP="00D63192" w:rsidRDefault="00B66F6C" w14:paraId="69CC6AB8" w14:textId="77777777">
      <w:pPr>
        <w:numPr>
          <w:ilvl w:val="0"/>
          <w:numId w:val="23"/>
        </w:numPr>
        <w:spacing w:before="100" w:beforeAutospacing="1" w:after="100" w:afterAutospacing="1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b/>
          <w:bCs/>
          <w:lang w:val="es-CO" w:eastAsia="es-CO"/>
        </w:rPr>
        <w:t>Uso o abuso de poder</w:t>
      </w:r>
      <w:r w:rsidRPr="00B66F6C">
        <w:rPr>
          <w:rFonts w:ascii="Calibri" w:hAnsi="Calibri" w:eastAsia="Times New Roman" w:cs="Calibri"/>
          <w:lang w:val="es-CO" w:eastAsia="es-CO"/>
        </w:rPr>
        <w:t>: ¿cómo se está ejerciendo la capacidad de decisión o influencia?</w:t>
      </w:r>
    </w:p>
    <w:p w:rsidRPr="00B66F6C" w:rsidR="00B66F6C" w:rsidP="00D63192" w:rsidRDefault="00B66F6C" w14:paraId="622700F7" w14:textId="77777777">
      <w:pPr>
        <w:numPr>
          <w:ilvl w:val="0"/>
          <w:numId w:val="23"/>
        </w:numPr>
        <w:spacing w:before="100" w:beforeAutospacing="1" w:after="100" w:afterAutospacing="1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b/>
          <w:bCs/>
          <w:lang w:val="es-CO" w:eastAsia="es-CO"/>
        </w:rPr>
        <w:t>Beneficio particular</w:t>
      </w:r>
      <w:r w:rsidRPr="00B66F6C">
        <w:rPr>
          <w:rFonts w:ascii="Calibri" w:hAnsi="Calibri" w:eastAsia="Times New Roman" w:cs="Calibri"/>
          <w:lang w:val="es-CO" w:eastAsia="es-CO"/>
        </w:rPr>
        <w:t>: ¿quién gana y de qué forma?</w:t>
      </w:r>
    </w:p>
    <w:p w:rsidRPr="00B66F6C" w:rsidR="00B66F6C" w:rsidP="00D63192" w:rsidRDefault="00B66F6C" w14:paraId="0D5CF8B2" w14:textId="77777777">
      <w:pPr>
        <w:numPr>
          <w:ilvl w:val="0"/>
          <w:numId w:val="23"/>
        </w:numPr>
        <w:spacing w:before="100" w:beforeAutospacing="1" w:after="100" w:afterAutospacing="1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b/>
          <w:bCs/>
          <w:lang w:val="es-CO" w:eastAsia="es-CO"/>
        </w:rPr>
        <w:t>Probabilidad e impacto</w:t>
      </w:r>
      <w:r w:rsidRPr="00B66F6C">
        <w:rPr>
          <w:rFonts w:ascii="Calibri" w:hAnsi="Calibri" w:eastAsia="Times New Roman" w:cs="Calibri"/>
          <w:lang w:val="es-CO" w:eastAsia="es-CO"/>
        </w:rPr>
        <w:t>: ¿qué tan probable es que ocurra y qué tan grave sería?</w:t>
      </w:r>
    </w:p>
    <w:p w:rsidR="00B66F6C" w:rsidP="00D63192" w:rsidRDefault="00B66F6C" w14:paraId="1C345707" w14:textId="568970C3">
      <w:pPr>
        <w:spacing w:before="100" w:beforeAutospacing="1" w:after="0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 Bold" w:hAnsi="Calibri Bold" w:eastAsia="Times New Roman" w:cs="Segoe UI Emoji"/>
          <w:i/>
          <w:iCs/>
          <w:color w:val="1F4E79" w:themeColor="accent1" w:themeShade="80"/>
          <w:lang w:val="es-CO" w:eastAsia="es-CO"/>
        </w:rPr>
        <w:t>Ten en cuenta lo siguiente ¡</w:t>
      </w:r>
      <w:r w:rsidR="006C3924">
        <w:rPr>
          <w:rFonts w:ascii="Calibri Bold" w:hAnsi="Calibri Bold" w:eastAsia="Times New Roman" w:cs="Calibri"/>
          <w:b/>
          <w:bCs/>
          <w:i/>
          <w:iCs/>
          <w:color w:val="1F4E79" w:themeColor="accent1" w:themeShade="80"/>
          <w:lang w:val="es-CO" w:eastAsia="es-CO"/>
        </w:rPr>
        <w:t>Es C</w:t>
      </w:r>
      <w:r w:rsidRPr="00B66F6C">
        <w:rPr>
          <w:rFonts w:ascii="Calibri Bold" w:hAnsi="Calibri Bold" w:eastAsia="Times New Roman" w:cs="Calibri"/>
          <w:b/>
          <w:bCs/>
          <w:i/>
          <w:iCs/>
          <w:color w:val="1F4E79" w:themeColor="accent1" w:themeShade="80"/>
          <w:lang w:val="es-CO" w:eastAsia="es-CO"/>
        </w:rPr>
        <w:t>lave!</w:t>
      </w:r>
    </w:p>
    <w:p w:rsidRPr="00B66F6C" w:rsidR="00B66F6C" w:rsidP="00D63192" w:rsidRDefault="00B66F6C" w14:paraId="437C6396" w14:textId="0CB4C12E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lang w:val="es-CO" w:eastAsia="es-CO"/>
        </w:rPr>
        <w:t>No todos los riesgos requieren el mismo tipo de respuesta.</w:t>
      </w:r>
    </w:p>
    <w:p w:rsidRPr="006C3924" w:rsidR="006C3924" w:rsidP="00D63192" w:rsidRDefault="00B66F6C" w14:paraId="0C4781AD" w14:textId="123AB49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Calibri" w:hAnsi="Calibri" w:eastAsia="Times New Roman" w:cs="Calibri"/>
          <w:lang w:val="es-CO" w:eastAsia="es-CO"/>
        </w:rPr>
      </w:pPr>
      <w:r w:rsidRPr="00B66F6C">
        <w:rPr>
          <w:rFonts w:ascii="Calibri" w:hAnsi="Calibri" w:eastAsia="Times New Roman" w:cs="Calibri"/>
          <w:lang w:val="es-CO" w:eastAsia="es-CO"/>
        </w:rPr>
        <w:t xml:space="preserve">Un riesgo con </w:t>
      </w:r>
      <w:r w:rsidRPr="00B66F6C">
        <w:rPr>
          <w:rFonts w:ascii="Calibri" w:hAnsi="Calibri" w:eastAsia="Times New Roman" w:cs="Calibri"/>
          <w:b/>
          <w:bCs/>
          <w:lang w:val="es-CO" w:eastAsia="es-CO"/>
        </w:rPr>
        <w:t>alto impacto o alta probabilidad</w:t>
      </w:r>
      <w:r w:rsidRPr="00B66F6C">
        <w:rPr>
          <w:rFonts w:ascii="Calibri" w:hAnsi="Calibri" w:eastAsia="Times New Roman" w:cs="Calibri"/>
          <w:lang w:val="es-CO" w:eastAsia="es-CO"/>
        </w:rPr>
        <w:t xml:space="preserve"> requiere medidas más inmediatas y robustas.</w:t>
      </w:r>
    </w:p>
    <w:p w:rsidRPr="006C3924" w:rsidR="00B66F6C" w:rsidP="00D63192" w:rsidRDefault="00B66F6C" w14:paraId="792CBCD0" w14:textId="76D0D339">
      <w:pPr>
        <w:pStyle w:val="ListParagraph"/>
        <w:numPr>
          <w:ilvl w:val="1"/>
          <w:numId w:val="23"/>
        </w:numPr>
        <w:spacing w:before="240" w:after="0"/>
        <w:jc w:val="both"/>
        <w:rPr>
          <w:rFonts w:ascii="Calibri" w:hAnsi="Calibri" w:eastAsia="Times New Roman" w:cs="Calibri"/>
          <w:lang w:val="es-CO" w:eastAsia="es-CO"/>
        </w:rPr>
      </w:pPr>
      <w:r w:rsidRPr="006C3924">
        <w:rPr>
          <w:rStyle w:val="Strong"/>
          <w:rFonts w:ascii="Calibri Bold" w:hAnsi="Calibri Bold" w:cs="Calibri"/>
          <w:b w:val="0"/>
          <w:bCs w:val="0"/>
          <w:color w:val="1F4E79" w:themeColor="accent1" w:themeShade="80"/>
          <w:sz w:val="24"/>
          <w:szCs w:val="24"/>
        </w:rPr>
        <w:t>Definir medidas para gestionar el riesgo</w:t>
      </w:r>
    </w:p>
    <w:p w:rsidRPr="006C3924" w:rsidR="00B66F6C" w:rsidP="00D63192" w:rsidRDefault="00B66F6C" w14:paraId="445465B5" w14:textId="77777777">
      <w:pPr>
        <w:pStyle w:val="NormalWeb"/>
        <w:spacing w:before="0" w:before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Las acciones deben responder directamente a las causas del riesgo identificadas en la matriz. Para ello, utilicen cuatro tipos de medidas complementarias:</w:t>
      </w:r>
    </w:p>
    <w:p w:rsidRPr="006C3924" w:rsidR="00B66F6C" w:rsidP="00D63192" w:rsidRDefault="006C3924" w14:paraId="74CEAB31" w14:textId="5D10610E">
      <w:pPr>
        <w:pStyle w:val="Heading3"/>
        <w:numPr>
          <w:ilvl w:val="0"/>
          <w:numId w:val="32"/>
        </w:numPr>
        <w:spacing w:line="300" w:lineRule="atLeast"/>
        <w:jc w:val="both"/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</w:pPr>
      <w:r w:rsidRPr="006C3924"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 xml:space="preserve">Antes de que ocurra, mejor </w:t>
      </w:r>
      <w:r w:rsidRPr="006C3924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p</w:t>
      </w:r>
      <w:r w:rsidRPr="006C3924" w:rsidR="00B66F6C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revenir</w:t>
      </w:r>
    </w:p>
    <w:p w:rsidR="003916F1" w:rsidP="00D63192" w:rsidRDefault="006C3924" w14:paraId="4DA66D7E" w14:textId="77777777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Realicen a</w:t>
      </w:r>
      <w:r w:rsidRPr="006C3924" w:rsidR="00B66F6C">
        <w:rPr>
          <w:rFonts w:ascii="Calibri" w:hAnsi="Calibri" w:cs="Calibri"/>
          <w:sz w:val="22"/>
          <w:szCs w:val="22"/>
        </w:rPr>
        <w:t>cciones orientadas a eliminar o reducir las causas del riesgo</w:t>
      </w:r>
      <w:r>
        <w:rPr>
          <w:rFonts w:ascii="Calibri" w:hAnsi="Calibri" w:cs="Calibri"/>
          <w:sz w:val="22"/>
          <w:szCs w:val="22"/>
        </w:rPr>
        <w:t>, algunos ejemplos de esto pueden ser</w:t>
      </w:r>
      <w:r w:rsidRPr="006C3924" w:rsidR="00B66F6C">
        <w:rPr>
          <w:rFonts w:ascii="Calibri" w:hAnsi="Calibri" w:cs="Calibri"/>
          <w:sz w:val="22"/>
          <w:szCs w:val="22"/>
        </w:rPr>
        <w:t>:</w:t>
      </w:r>
    </w:p>
    <w:p w:rsidRPr="003916F1" w:rsidR="003916F1" w:rsidP="00D63192" w:rsidRDefault="00B66F6C" w14:paraId="3F30C7FC" w14:textId="77777777">
      <w:pPr>
        <w:pStyle w:val="NormalWeb"/>
        <w:numPr>
          <w:ilvl w:val="0"/>
          <w:numId w:val="8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Clarificar reglas del proceso de diálogo</w:t>
      </w:r>
      <w:r w:rsidRPr="003916F1" w:rsidR="006C3924">
        <w:rPr>
          <w:rFonts w:ascii="Calibri" w:hAnsi="Calibri" w:cs="Calibri"/>
          <w:sz w:val="22"/>
          <w:szCs w:val="22"/>
        </w:rPr>
        <w:t xml:space="preserve"> </w:t>
      </w:r>
    </w:p>
    <w:p w:rsidRPr="003916F1" w:rsidR="003916F1" w:rsidP="00D63192" w:rsidRDefault="00B66F6C" w14:paraId="31E312B0" w14:textId="77777777">
      <w:pPr>
        <w:pStyle w:val="NormalWeb"/>
        <w:numPr>
          <w:ilvl w:val="0"/>
          <w:numId w:val="8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Definir criterios públicos para la toma de decisiones</w:t>
      </w:r>
    </w:p>
    <w:p w:rsidRPr="003916F1" w:rsidR="00B66F6C" w:rsidP="00D63192" w:rsidRDefault="00B66F6C" w14:paraId="257CE111" w14:textId="1607520A">
      <w:pPr>
        <w:pStyle w:val="NormalWeb"/>
        <w:numPr>
          <w:ilvl w:val="0"/>
          <w:numId w:val="8"/>
        </w:numPr>
        <w:spacing w:before="0" w:beforeAutospacing="0" w:after="24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Reducir espacios de discrecionalidad individual</w:t>
      </w:r>
    </w:p>
    <w:p w:rsidRPr="006C3924" w:rsidR="00B66F6C" w:rsidP="00D63192" w:rsidRDefault="006C3924" w14:paraId="42D30113" w14:textId="568A6338">
      <w:pPr>
        <w:pStyle w:val="Heading3"/>
        <w:numPr>
          <w:ilvl w:val="0"/>
          <w:numId w:val="32"/>
        </w:numPr>
        <w:spacing w:line="300" w:lineRule="atLeast"/>
        <w:jc w:val="both"/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</w:pPr>
      <w:r w:rsidRPr="006C3924"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 xml:space="preserve">Puede estar ocurriendo, mejor </w:t>
      </w:r>
      <w:r w:rsidRPr="003916F1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d</w:t>
      </w:r>
      <w:r w:rsidRPr="003916F1" w:rsidR="00B66F6C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etectar</w:t>
      </w:r>
      <w:r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 xml:space="preserve"> pronto</w:t>
      </w:r>
    </w:p>
    <w:p w:rsidR="006C3924" w:rsidP="00D63192" w:rsidRDefault="006C3924" w14:paraId="7DD103C0" w14:textId="77777777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Realicen a</w:t>
      </w:r>
      <w:r w:rsidRPr="006C3924" w:rsidR="00B66F6C">
        <w:rPr>
          <w:rFonts w:ascii="Calibri" w:hAnsi="Calibri" w:cs="Calibri"/>
          <w:sz w:val="22"/>
          <w:szCs w:val="22"/>
        </w:rPr>
        <w:t>cciones que permiten identificar señales de alerta o irregularidades</w:t>
      </w:r>
      <w:r>
        <w:rPr>
          <w:rFonts w:ascii="Calibri" w:hAnsi="Calibri" w:cs="Calibri"/>
          <w:sz w:val="22"/>
          <w:szCs w:val="22"/>
        </w:rPr>
        <w:t>, algunos ejemplos de esto pueden ser</w:t>
      </w:r>
      <w:r w:rsidRPr="006C392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C3924" w:rsidP="00D63192" w:rsidRDefault="00B66F6C" w14:paraId="33D4BB8A" w14:textId="77777777">
      <w:pPr>
        <w:pStyle w:val="NormalWeb"/>
        <w:numPr>
          <w:ilvl w:val="0"/>
          <w:numId w:val="27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Mecanismos de seguimiento y veeduría</w:t>
      </w:r>
    </w:p>
    <w:p w:rsidR="006C3924" w:rsidP="00D63192" w:rsidRDefault="00B66F6C" w14:paraId="4833E9B6" w14:textId="77777777">
      <w:pPr>
        <w:pStyle w:val="NormalWeb"/>
        <w:numPr>
          <w:ilvl w:val="0"/>
          <w:numId w:val="27"/>
        </w:numPr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Registro de decisiones y actas públicas</w:t>
      </w:r>
    </w:p>
    <w:p w:rsidRPr="006C3924" w:rsidR="00B66F6C" w:rsidP="00D63192" w:rsidRDefault="00B66F6C" w14:paraId="5440ADAB" w14:textId="31F968BD">
      <w:pPr>
        <w:pStyle w:val="NormalWeb"/>
        <w:numPr>
          <w:ilvl w:val="0"/>
          <w:numId w:val="27"/>
        </w:numPr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Sistemas de alerta temprana</w:t>
      </w:r>
    </w:p>
    <w:p w:rsidRPr="006C3924" w:rsidR="00B66F6C" w:rsidP="00D63192" w:rsidRDefault="00B66F6C" w14:paraId="50534A91" w14:textId="4A138465">
      <w:pPr>
        <w:pStyle w:val="Heading3"/>
        <w:numPr>
          <w:ilvl w:val="0"/>
          <w:numId w:val="32"/>
        </w:numPr>
        <w:spacing w:line="300" w:lineRule="atLeast"/>
        <w:jc w:val="both"/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</w:pPr>
      <w:r w:rsidRPr="006C3924"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>C</w:t>
      </w:r>
      <w:r w:rsidRPr="006C3924" w:rsidR="006C3924"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 xml:space="preserve">uando el problema ya ocurrió, </w:t>
      </w:r>
      <w:r w:rsidRPr="003916F1" w:rsidR="006C3924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c</w:t>
      </w:r>
      <w:r w:rsidRPr="003916F1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orregir</w:t>
      </w:r>
    </w:p>
    <w:p w:rsidR="00BF7982" w:rsidP="00D63192" w:rsidRDefault="006C3924" w14:paraId="56B1DC96" w14:textId="77777777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Realicen a</w:t>
      </w:r>
      <w:r w:rsidRPr="006C3924">
        <w:rPr>
          <w:rFonts w:ascii="Calibri" w:hAnsi="Calibri" w:cs="Calibri"/>
          <w:sz w:val="22"/>
          <w:szCs w:val="22"/>
        </w:rPr>
        <w:t>cciones</w:t>
      </w:r>
      <w:r w:rsidRPr="006C3924" w:rsidR="00B66F6C">
        <w:rPr>
          <w:rFonts w:ascii="Calibri" w:hAnsi="Calibri" w:cs="Calibri"/>
          <w:sz w:val="22"/>
          <w:szCs w:val="22"/>
        </w:rPr>
        <w:t xml:space="preserve"> para restablecer el proceso y mitigar los efectos del riesgo</w:t>
      </w:r>
      <w:r>
        <w:rPr>
          <w:rFonts w:ascii="Calibri" w:hAnsi="Calibri" w:cs="Calibri"/>
          <w:sz w:val="22"/>
          <w:szCs w:val="22"/>
        </w:rPr>
        <w:t>, algunos ejemplos de esto pueden ser</w:t>
      </w:r>
      <w:r w:rsidRPr="006C3924">
        <w:rPr>
          <w:rFonts w:ascii="Calibri" w:hAnsi="Calibri" w:cs="Calibri"/>
          <w:sz w:val="22"/>
          <w:szCs w:val="22"/>
        </w:rPr>
        <w:t>:</w:t>
      </w:r>
    </w:p>
    <w:p w:rsidR="00BF7982" w:rsidP="00D63192" w:rsidRDefault="00B66F6C" w14:paraId="1F41041A" w14:textId="77777777">
      <w:pPr>
        <w:pStyle w:val="NormalWeb"/>
        <w:numPr>
          <w:ilvl w:val="0"/>
          <w:numId w:val="33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BF7982">
        <w:rPr>
          <w:rFonts w:ascii="Calibri" w:hAnsi="Calibri" w:cs="Calibri"/>
          <w:sz w:val="22"/>
          <w:szCs w:val="22"/>
        </w:rPr>
        <w:t>Revisar decisiones tomadas bajo condiciones irregulares</w:t>
      </w:r>
    </w:p>
    <w:p w:rsidRPr="00BF7982" w:rsidR="006C3924" w:rsidP="00D63192" w:rsidRDefault="00B66F6C" w14:paraId="45F1B577" w14:textId="1AC1FE2F">
      <w:pPr>
        <w:pStyle w:val="NormalWeb"/>
        <w:numPr>
          <w:ilvl w:val="0"/>
          <w:numId w:val="33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BF7982">
        <w:rPr>
          <w:rFonts w:ascii="Calibri" w:hAnsi="Calibri" w:cs="Calibri"/>
          <w:sz w:val="22"/>
          <w:szCs w:val="22"/>
        </w:rPr>
        <w:t>Reponer procesos o espacios afectados</w:t>
      </w:r>
    </w:p>
    <w:p w:rsidRPr="006C3924" w:rsidR="00B66F6C" w:rsidP="00D63192" w:rsidRDefault="00B66F6C" w14:paraId="001AD0D8" w14:textId="77F67BA1">
      <w:pPr>
        <w:pStyle w:val="NormalWeb"/>
        <w:numPr>
          <w:ilvl w:val="0"/>
          <w:numId w:val="33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Ajustar reglas y mecanismos que fallaron</w:t>
      </w:r>
    </w:p>
    <w:p w:rsidRPr="003916F1" w:rsidR="00B66F6C" w:rsidP="00D63192" w:rsidRDefault="003916F1" w14:paraId="1FCAA817" w14:textId="034C0216">
      <w:pPr>
        <w:pStyle w:val="Heading3"/>
        <w:numPr>
          <w:ilvl w:val="0"/>
          <w:numId w:val="32"/>
        </w:numPr>
        <w:spacing w:line="300" w:lineRule="atLeast"/>
        <w:jc w:val="both"/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</w:pPr>
      <w:r w:rsidRPr="003916F1">
        <w:rPr>
          <w:rFonts w:ascii="Calibri" w:hAnsi="Calibri" w:cs="Calibri"/>
          <w:i/>
          <w:iCs/>
          <w:color w:val="1F4E79" w:themeColor="accent1" w:themeShade="80"/>
          <w:sz w:val="22"/>
          <w:szCs w:val="22"/>
        </w:rPr>
        <w:t xml:space="preserve">Para reducir la toma de decisiones arbitrarias, </w:t>
      </w:r>
      <w:r w:rsidRPr="003916F1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a</w:t>
      </w:r>
      <w:r w:rsidRPr="003916F1" w:rsidR="00B66F6C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  <w:u w:val="single"/>
        </w:rPr>
        <w:t>utomatizar</w:t>
      </w:r>
    </w:p>
    <w:p w:rsidR="003916F1" w:rsidP="00D63192" w:rsidRDefault="00B66F6C" w14:paraId="0077CF4B" w14:textId="77777777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Siempre que sea posible, priorizar soluciones que reduzcan la intervención subjetiva</w:t>
      </w:r>
      <w:r w:rsidR="003916F1">
        <w:rPr>
          <w:rFonts w:ascii="Calibri" w:hAnsi="Calibri" w:cs="Calibri"/>
          <w:sz w:val="22"/>
          <w:szCs w:val="22"/>
        </w:rPr>
        <w:t>, algunos ejemplos de esto pueden ser</w:t>
      </w:r>
      <w:r w:rsidRPr="006C3924" w:rsidR="003916F1">
        <w:rPr>
          <w:rFonts w:ascii="Calibri" w:hAnsi="Calibri" w:cs="Calibri"/>
          <w:sz w:val="22"/>
          <w:szCs w:val="22"/>
        </w:rPr>
        <w:t>:</w:t>
      </w:r>
    </w:p>
    <w:p w:rsidR="003916F1" w:rsidP="00D63192" w:rsidRDefault="00B66F6C" w14:paraId="158AA368" w14:textId="77777777">
      <w:pPr>
        <w:pStyle w:val="NormalWeb"/>
        <w:numPr>
          <w:ilvl w:val="0"/>
          <w:numId w:val="31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Uso de plataformas digitales para registro de decisiones</w:t>
      </w:r>
    </w:p>
    <w:p w:rsidR="003916F1" w:rsidP="00D63192" w:rsidRDefault="003916F1" w14:paraId="671C42A3" w14:textId="77777777">
      <w:pPr>
        <w:pStyle w:val="NormalWeb"/>
        <w:numPr>
          <w:ilvl w:val="0"/>
          <w:numId w:val="31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Sis</w:t>
      </w:r>
      <w:r w:rsidRPr="006C3924" w:rsidR="00B66F6C">
        <w:rPr>
          <w:rFonts w:ascii="Calibri" w:hAnsi="Calibri" w:cs="Calibri"/>
          <w:sz w:val="22"/>
          <w:szCs w:val="22"/>
        </w:rPr>
        <w:t>temas de trazabilidad</w:t>
      </w:r>
    </w:p>
    <w:p w:rsidRPr="006C3924" w:rsidR="00B66F6C" w:rsidP="00D63192" w:rsidRDefault="00B66F6C" w14:paraId="4A328C64" w14:textId="02FE0BED">
      <w:pPr>
        <w:pStyle w:val="NormalWeb"/>
        <w:numPr>
          <w:ilvl w:val="0"/>
          <w:numId w:val="31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Automatización de criterios o procedimientos</w:t>
      </w:r>
    </w:p>
    <w:p w:rsidR="003916F1" w:rsidP="00D63192" w:rsidRDefault="003916F1" w14:paraId="410665CD" w14:textId="77777777">
      <w:pPr>
        <w:spacing w:before="100" w:beforeAutospacing="1" w:after="0" w:line="300" w:lineRule="atLeast"/>
        <w:jc w:val="both"/>
        <w:rPr>
          <w:rFonts w:ascii="Calibri" w:hAnsi="Calibri" w:cs="Calibri"/>
        </w:rPr>
      </w:pPr>
      <w:r w:rsidRPr="00B66F6C">
        <w:rPr>
          <w:rFonts w:ascii="Calibri Bold" w:hAnsi="Calibri Bold" w:eastAsia="Times New Roman" w:cs="Segoe UI Emoji"/>
          <w:i/>
          <w:iCs/>
          <w:color w:val="1F4E79" w:themeColor="accent1" w:themeShade="80"/>
          <w:lang w:val="es-CO" w:eastAsia="es-CO"/>
        </w:rPr>
        <w:t>Ten en cuenta lo siguiente ¡</w:t>
      </w:r>
      <w:r>
        <w:rPr>
          <w:rFonts w:ascii="Calibri Bold" w:hAnsi="Calibri Bold" w:eastAsia="Times New Roman" w:cs="Calibri"/>
          <w:b/>
          <w:bCs/>
          <w:i/>
          <w:iCs/>
          <w:color w:val="1F4E79" w:themeColor="accent1" w:themeShade="80"/>
          <w:lang w:val="es-CO" w:eastAsia="es-CO"/>
        </w:rPr>
        <w:t>Es C</w:t>
      </w:r>
      <w:r w:rsidRPr="00B66F6C">
        <w:rPr>
          <w:rFonts w:ascii="Calibri Bold" w:hAnsi="Calibri Bold" w:eastAsia="Times New Roman" w:cs="Calibri"/>
          <w:b/>
          <w:bCs/>
          <w:i/>
          <w:iCs/>
          <w:color w:val="1F4E79" w:themeColor="accent1" w:themeShade="80"/>
          <w:lang w:val="es-CO" w:eastAsia="es-CO"/>
        </w:rPr>
        <w:t>lave!</w:t>
      </w:r>
    </w:p>
    <w:p w:rsidRPr="003916F1" w:rsidR="00B66F6C" w:rsidP="00D63192" w:rsidRDefault="00B66F6C" w14:paraId="1D9286B3" w14:textId="5B4A20B5">
      <w:pPr>
        <w:pStyle w:val="ListParagraph"/>
        <w:numPr>
          <w:ilvl w:val="0"/>
          <w:numId w:val="19"/>
        </w:numPr>
        <w:spacing w:after="0" w:line="300" w:lineRule="atLeast"/>
        <w:jc w:val="both"/>
        <w:rPr>
          <w:rFonts w:ascii="Calibri" w:hAnsi="Calibri" w:eastAsia="Times New Roman" w:cs="Calibri"/>
          <w:lang w:val="es-CO" w:eastAsia="es-CO"/>
        </w:rPr>
      </w:pPr>
      <w:r w:rsidRPr="742FE3F1" w:rsidR="00B66F6C">
        <w:rPr>
          <w:rFonts w:ascii="Calibri" w:hAnsi="Calibri" w:cs="Calibri"/>
        </w:rPr>
        <w:t xml:space="preserve">Las medidas más efectivas </w:t>
      </w:r>
      <w:r w:rsidRPr="742FE3F1" w:rsidR="6826690E">
        <w:rPr>
          <w:rFonts w:ascii="Calibri" w:hAnsi="Calibri" w:cs="Calibri"/>
        </w:rPr>
        <w:t>son</w:t>
      </w:r>
      <w:r w:rsidRPr="742FE3F1" w:rsidR="00B66F6C">
        <w:rPr>
          <w:rFonts w:ascii="Calibri" w:hAnsi="Calibri" w:cs="Calibri"/>
        </w:rPr>
        <w:t xml:space="preserve"> aquellas que reducen las oportunidades de abuso de poder y hacen el proceso más transparente y verificable.</w:t>
      </w:r>
    </w:p>
    <w:p w:rsidRPr="006C3924" w:rsidR="00B66F6C" w:rsidP="00D63192" w:rsidRDefault="00B66F6C" w14:paraId="19464810" w14:textId="63CCAD77">
      <w:pPr>
        <w:pStyle w:val="Heading2"/>
        <w:numPr>
          <w:ilvl w:val="1"/>
          <w:numId w:val="23"/>
        </w:numPr>
        <w:spacing w:line="300" w:lineRule="atLeast"/>
        <w:jc w:val="both"/>
        <w:rPr>
          <w:rFonts w:ascii="Calibri Bold" w:hAnsi="Calibri Bold" w:cs="Calibri"/>
          <w:color w:val="1F4E79" w:themeColor="accent1" w:themeShade="80"/>
          <w:sz w:val="24"/>
          <w:szCs w:val="24"/>
        </w:rPr>
      </w:pPr>
      <w:r w:rsidRPr="006C3924">
        <w:rPr>
          <w:rStyle w:val="Strong"/>
          <w:rFonts w:ascii="Calibri Bold" w:hAnsi="Calibri Bold" w:cs="Calibri"/>
          <w:b w:val="0"/>
          <w:bCs w:val="0"/>
          <w:color w:val="1F4E79" w:themeColor="accent1" w:themeShade="80"/>
          <w:sz w:val="24"/>
          <w:szCs w:val="24"/>
        </w:rPr>
        <w:t>Activar mecanismos institucionales y legales cuando sea necesario</w:t>
      </w:r>
    </w:p>
    <w:p w:rsidR="003916F1" w:rsidP="00D63192" w:rsidRDefault="00B66F6C" w14:paraId="3AEEF1B0" w14:textId="77777777">
      <w:pPr>
        <w:pStyle w:val="NormalWeb"/>
        <w:spacing w:after="24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Cuando el riesgo implica posibles afectaciones graves, es necesario activar mecanismos formales.</w:t>
      </w:r>
      <w:r w:rsidR="003916F1">
        <w:rPr>
          <w:rFonts w:ascii="Calibri" w:hAnsi="Calibri" w:cs="Calibri"/>
          <w:sz w:val="22"/>
          <w:szCs w:val="22"/>
        </w:rPr>
        <w:t xml:space="preserve"> Algunas opciones pueden ser:</w:t>
      </w:r>
    </w:p>
    <w:p w:rsidRPr="006C3924" w:rsidR="00B66F6C" w:rsidP="00D63192" w:rsidRDefault="00B66F6C" w14:paraId="5CB1CF0A" w14:textId="59EB8234">
      <w:pPr>
        <w:pStyle w:val="NormalWeb"/>
        <w:numPr>
          <w:ilvl w:val="0"/>
          <w:numId w:val="6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Solicitar medidas preventivas frente a daños ambientales</w:t>
      </w:r>
    </w:p>
    <w:p w:rsidRPr="003916F1" w:rsidR="00B66F6C" w:rsidP="00D63192" w:rsidRDefault="00B66F6C" w14:paraId="2C60A653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3916F1">
        <w:rPr>
          <w:rFonts w:ascii="Calibri" w:hAnsi="Calibri" w:cs="Calibri"/>
        </w:rPr>
        <w:t>Activar órdenes correctivas o restaurativas</w:t>
      </w:r>
    </w:p>
    <w:p w:rsidRPr="003916F1" w:rsidR="00B66F6C" w:rsidP="00D63192" w:rsidRDefault="00B66F6C" w14:paraId="12D98304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3916F1">
        <w:rPr>
          <w:rFonts w:ascii="Calibri" w:hAnsi="Calibri" w:cs="Calibri"/>
        </w:rPr>
        <w:t>Aplicar sanciones que eliminen beneficios indebidos</w:t>
      </w:r>
    </w:p>
    <w:p w:rsidRPr="003916F1" w:rsidR="00B66F6C" w:rsidP="742FE3F1" w:rsidRDefault="00B66F6C" w14:paraId="1EF507C0" w14:textId="26FD923D">
      <w:pPr>
        <w:pStyle w:val="NormalWeb"/>
        <w:spacing w:before="100" w:beforeAutospacing="1" w:after="100" w:afterAutospacing="1" w:line="300" w:lineRule="atLeast"/>
        <w:jc w:val="both"/>
        <w:rPr>
          <w:rFonts w:ascii="Calibri" w:hAnsi="Calibri" w:cs="Calibri"/>
          <w:sz w:val="22"/>
          <w:szCs w:val="22"/>
        </w:rPr>
      </w:pPr>
      <w:r w:rsidRPr="742FE3F1" w:rsidR="00B66F6C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>Estas medidas son especialmente relevantes cuando</w:t>
      </w:r>
      <w:r w:rsidRPr="742FE3F1" w:rsidR="69E15DBB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 xml:space="preserve"> </w:t>
      </w:r>
      <w:r w:rsidRPr="742FE3F1" w:rsidR="00B66F6C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 xml:space="preserve">el riesgo tiene </w:t>
      </w:r>
      <w:r w:rsidRPr="742FE3F1" w:rsidR="00B66F6C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>alto impacto ambiental</w:t>
      </w:r>
      <w:r w:rsidRPr="742FE3F1" w:rsidR="00B66F6C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 xml:space="preserve"> o</w:t>
      </w:r>
      <w:r w:rsidRPr="742FE3F1" w:rsidR="003916F1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 xml:space="preserve"> </w:t>
      </w:r>
      <w:r w:rsidRPr="742FE3F1" w:rsidR="00B66F6C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>existen indicios claros de irregularidad</w:t>
      </w:r>
      <w:r w:rsidRPr="742FE3F1" w:rsidR="0D3E8BA0">
        <w:rPr>
          <w:rFonts w:ascii="Calibri" w:hAnsi="Calibri" w:eastAsia="Times New Roman" w:cs="Calibri" w:asciiTheme="minorAscii" w:hAnsiTheme="minorAscii" w:eastAsiaTheme="minorAscii" w:cstheme="minorBidi"/>
          <w:color w:val="auto"/>
          <w:sz w:val="22"/>
          <w:szCs w:val="22"/>
          <w:lang w:eastAsia="es-CO" w:bidi="ar-SA"/>
        </w:rPr>
        <w:t>.</w:t>
      </w:r>
    </w:p>
    <w:p w:rsidRPr="003916F1" w:rsidR="00B66F6C" w:rsidP="00D63192" w:rsidRDefault="00B66F6C" w14:paraId="3937055A" w14:textId="271137B3">
      <w:pPr>
        <w:pStyle w:val="Heading2"/>
        <w:numPr>
          <w:ilvl w:val="1"/>
          <w:numId w:val="23"/>
        </w:numPr>
        <w:spacing w:line="300" w:lineRule="atLeast"/>
        <w:jc w:val="both"/>
        <w:rPr>
          <w:rFonts w:ascii="Calibri Bold" w:hAnsi="Calibri Bold" w:cs="Calibri"/>
          <w:color w:val="1F4E79" w:themeColor="accent1" w:themeShade="80"/>
          <w:sz w:val="24"/>
          <w:szCs w:val="24"/>
        </w:rPr>
      </w:pPr>
      <w:r w:rsidRPr="003916F1">
        <w:rPr>
          <w:rStyle w:val="Strong"/>
          <w:rFonts w:ascii="Calibri Bold" w:hAnsi="Calibri Bold" w:cs="Calibri"/>
          <w:b w:val="0"/>
          <w:bCs w:val="0"/>
          <w:color w:val="1F4E79" w:themeColor="accent1" w:themeShade="80"/>
          <w:sz w:val="24"/>
          <w:szCs w:val="24"/>
        </w:rPr>
        <w:t>Involucrar actores externos y fortalecer la vigilancia</w:t>
      </w:r>
    </w:p>
    <w:p w:rsidRPr="006C3924" w:rsidR="00B66F6C" w:rsidP="742FE3F1" w:rsidRDefault="00B66F6C" w14:paraId="1F8BE4C6" w14:textId="2DB84F7B">
      <w:pPr>
        <w:pStyle w:val="NormalWeb"/>
        <w:spacing w:after="0" w:afterAutospacing="off" w:line="300" w:lineRule="atLeast"/>
        <w:jc w:val="both"/>
        <w:rPr>
          <w:rFonts w:ascii="Calibri" w:hAnsi="Calibri" w:cs="Calibri"/>
          <w:sz w:val="22"/>
          <w:szCs w:val="22"/>
        </w:rPr>
      </w:pPr>
      <w:r w:rsidRPr="742FE3F1" w:rsidR="00B66F6C">
        <w:rPr>
          <w:rFonts w:ascii="Calibri" w:hAnsi="Calibri" w:cs="Calibri"/>
          <w:sz w:val="22"/>
          <w:szCs w:val="22"/>
        </w:rPr>
        <w:t>La gestión del riesgo no depende solo del equipo convocante.</w:t>
      </w:r>
      <w:r w:rsidRPr="742FE3F1" w:rsidR="003916F1">
        <w:rPr>
          <w:rFonts w:ascii="Calibri" w:hAnsi="Calibri" w:cs="Calibri"/>
          <w:sz w:val="22"/>
          <w:szCs w:val="22"/>
        </w:rPr>
        <w:t xml:space="preserve"> </w:t>
      </w:r>
      <w:r w:rsidRPr="742FE3F1" w:rsidR="00B66F6C">
        <w:rPr>
          <w:rFonts w:ascii="Calibri" w:hAnsi="Calibri" w:cs="Calibri"/>
          <w:sz w:val="22"/>
          <w:szCs w:val="22"/>
        </w:rPr>
        <w:t>Es clave activar mecanismos de control social</w:t>
      </w:r>
      <w:r w:rsidRPr="742FE3F1" w:rsidR="003916F1">
        <w:rPr>
          <w:rFonts w:ascii="Calibri" w:hAnsi="Calibri" w:cs="Calibri"/>
          <w:sz w:val="22"/>
          <w:szCs w:val="22"/>
        </w:rPr>
        <w:t xml:space="preserve">, que impliquen a todos los actores del proceso de diálogo y externos vinculados </w:t>
      </w:r>
      <w:r w:rsidRPr="742FE3F1" w:rsidR="406128BD">
        <w:rPr>
          <w:rFonts w:ascii="Calibri" w:hAnsi="Calibri" w:cs="Calibri"/>
          <w:sz w:val="22"/>
          <w:szCs w:val="22"/>
        </w:rPr>
        <w:t>territorial o temáticamente</w:t>
      </w:r>
      <w:r w:rsidRPr="742FE3F1" w:rsidR="003916F1">
        <w:rPr>
          <w:rFonts w:ascii="Calibri" w:hAnsi="Calibri" w:cs="Calibri"/>
          <w:sz w:val="22"/>
          <w:szCs w:val="22"/>
        </w:rPr>
        <w:t>. Mecanismo como los siguiente pueden resultar muy útiles para este propósito</w:t>
      </w:r>
      <w:r w:rsidRPr="742FE3F1" w:rsidR="00B66F6C">
        <w:rPr>
          <w:rFonts w:ascii="Calibri" w:hAnsi="Calibri" w:cs="Calibri"/>
          <w:sz w:val="22"/>
          <w:szCs w:val="22"/>
        </w:rPr>
        <w:t>:</w:t>
      </w:r>
    </w:p>
    <w:p w:rsidRPr="006C3924" w:rsidR="00B66F6C" w:rsidP="00D63192" w:rsidRDefault="00B66F6C" w14:paraId="54D453C6" w14:textId="77777777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Espacios de participación y veeduría</w:t>
      </w:r>
    </w:p>
    <w:p w:rsidRPr="006C3924" w:rsidR="00B66F6C" w:rsidP="00D63192" w:rsidRDefault="00B66F6C" w14:paraId="709EB695" w14:textId="77777777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Canales de denuncia seguros y confidenciales</w:t>
      </w:r>
    </w:p>
    <w:p w:rsidRPr="006C3924" w:rsidR="00B66F6C" w:rsidP="00D63192" w:rsidRDefault="00B66F6C" w14:paraId="13CF624D" w14:textId="77777777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Uso de herramientas tecnológicas para reporte ciudadano</w:t>
      </w:r>
    </w:p>
    <w:p w:rsidRPr="006C3924" w:rsidR="00B66F6C" w:rsidP="00D63192" w:rsidRDefault="00B66F6C" w14:paraId="15FAD44E" w14:textId="212ACCFD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Style w:val="Strong"/>
          <w:rFonts w:ascii="Calibri" w:hAnsi="Calibri" w:cs="Calibri"/>
          <w:sz w:val="22"/>
          <w:szCs w:val="22"/>
        </w:rPr>
        <w:t xml:space="preserve">Claves para </w:t>
      </w:r>
      <w:r w:rsidR="003916F1">
        <w:rPr>
          <w:rStyle w:val="Strong"/>
          <w:rFonts w:ascii="Calibri" w:hAnsi="Calibri" w:cs="Calibri"/>
          <w:sz w:val="22"/>
          <w:szCs w:val="22"/>
        </w:rPr>
        <w:t>emplearlas en un ambiental</w:t>
      </w:r>
      <w:r w:rsidRPr="006C3924">
        <w:rPr>
          <w:rStyle w:val="Strong"/>
          <w:rFonts w:ascii="Calibri" w:hAnsi="Calibri" w:cs="Calibri"/>
          <w:sz w:val="22"/>
          <w:szCs w:val="22"/>
        </w:rPr>
        <w:t>:</w:t>
      </w:r>
    </w:p>
    <w:p w:rsidRPr="006C3924" w:rsidR="00B66F6C" w:rsidP="00D63192" w:rsidRDefault="00B66F6C" w14:paraId="52AF6DE1" w14:textId="77777777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Garantizar protección frente a represalias</w:t>
      </w:r>
    </w:p>
    <w:p w:rsidRPr="006C3924" w:rsidR="00B66F6C" w:rsidP="00D63192" w:rsidRDefault="00B66F6C" w14:paraId="2F173DC3" w14:textId="77777777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Facilitar el acceso a información</w:t>
      </w:r>
    </w:p>
    <w:p w:rsidRPr="006C3924" w:rsidR="00B66F6C" w:rsidP="00D63192" w:rsidRDefault="00B66F6C" w14:paraId="584A2316" w14:textId="07D62486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6C3924">
        <w:rPr>
          <w:rFonts w:ascii="Calibri" w:hAnsi="Calibri" w:cs="Calibri"/>
        </w:rPr>
        <w:t>Promover la corresponsabilidad del proceso</w:t>
      </w:r>
    </w:p>
    <w:p w:rsidRPr="003916F1" w:rsidR="00B66F6C" w:rsidP="00D63192" w:rsidRDefault="00B66F6C" w14:paraId="2F30E466" w14:textId="36D313A8">
      <w:pPr>
        <w:pStyle w:val="Heading2"/>
        <w:numPr>
          <w:ilvl w:val="1"/>
          <w:numId w:val="23"/>
        </w:numPr>
        <w:spacing w:line="300" w:lineRule="atLeast"/>
        <w:jc w:val="both"/>
        <w:rPr>
          <w:rFonts w:ascii="Calibri Bold" w:hAnsi="Calibri Bold" w:cs="Calibri"/>
          <w:color w:val="1F4E79" w:themeColor="accent1" w:themeShade="80"/>
          <w:sz w:val="24"/>
          <w:szCs w:val="24"/>
        </w:rPr>
      </w:pPr>
      <w:r w:rsidRPr="003916F1">
        <w:rPr>
          <w:rStyle w:val="Strong"/>
          <w:rFonts w:ascii="Calibri Bold" w:hAnsi="Calibri Bold" w:cs="Calibri"/>
          <w:b w:val="0"/>
          <w:bCs w:val="0"/>
          <w:color w:val="1F4E79" w:themeColor="accent1" w:themeShade="80"/>
          <w:sz w:val="24"/>
          <w:szCs w:val="24"/>
        </w:rPr>
        <w:t>Actuar si el riesgo se materializa</w:t>
      </w:r>
    </w:p>
    <w:p w:rsidR="003916F1" w:rsidP="00D63192" w:rsidRDefault="00B66F6C" w14:paraId="073E7B5E" w14:textId="77777777">
      <w:pPr>
        <w:pStyle w:val="NormalWeb"/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Si el riesgo ocurre, es fundamental actuar de manera inmediata y sistemática</w:t>
      </w:r>
      <w:r w:rsidR="003916F1">
        <w:rPr>
          <w:rFonts w:ascii="Calibri" w:hAnsi="Calibri" w:cs="Calibri"/>
          <w:sz w:val="22"/>
          <w:szCs w:val="22"/>
        </w:rPr>
        <w:t xml:space="preserve"> a través de la siguiente ruta de acción:</w:t>
      </w:r>
    </w:p>
    <w:p w:rsidR="003916F1" w:rsidP="00D63192" w:rsidRDefault="00B66F6C" w14:paraId="05A6228C" w14:textId="77777777">
      <w:pPr>
        <w:pStyle w:val="NormalWeb"/>
        <w:numPr>
          <w:ilvl w:val="0"/>
          <w:numId w:val="20"/>
        </w:numPr>
        <w:spacing w:before="0" w:before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6C3924">
        <w:rPr>
          <w:rFonts w:ascii="Calibri" w:hAnsi="Calibri" w:cs="Calibri"/>
          <w:sz w:val="22"/>
          <w:szCs w:val="22"/>
        </w:rPr>
        <w:t>Informar a las autoridades competentes (Fiscalía, entes de control).</w:t>
      </w:r>
      <w:r w:rsidRPr="003916F1" w:rsidR="003916F1">
        <w:rPr>
          <w:rFonts w:ascii="Calibri" w:hAnsi="Calibri" w:cs="Calibri"/>
          <w:sz w:val="22"/>
          <w:szCs w:val="22"/>
        </w:rPr>
        <w:t xml:space="preserve"> </w:t>
      </w:r>
    </w:p>
    <w:p w:rsidR="003916F1" w:rsidP="00D63192" w:rsidRDefault="00B66F6C" w14:paraId="222DE6B2" w14:textId="1AC086CD">
      <w:pPr>
        <w:pStyle w:val="NormalWeb"/>
        <w:numPr>
          <w:ilvl w:val="0"/>
          <w:numId w:val="20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Revisar el riesgo en la matriz</w:t>
      </w:r>
      <w:r w:rsidR="00486DFF">
        <w:rPr>
          <w:rFonts w:ascii="Calibri" w:hAnsi="Calibri" w:cs="Calibri"/>
          <w:sz w:val="22"/>
          <w:szCs w:val="22"/>
        </w:rPr>
        <w:t>.</w:t>
      </w:r>
    </w:p>
    <w:p w:rsidR="003916F1" w:rsidP="00D63192" w:rsidRDefault="003916F1" w14:paraId="6CDBF566" w14:textId="1060ACE2">
      <w:pPr>
        <w:pStyle w:val="NormalWeb"/>
        <w:numPr>
          <w:ilvl w:val="0"/>
          <w:numId w:val="20"/>
        </w:numPr>
        <w:spacing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Preguntarse:</w:t>
      </w:r>
    </w:p>
    <w:p w:rsidR="003916F1" w:rsidP="00D63192" w:rsidRDefault="00B66F6C" w14:paraId="0A699AB4" w14:textId="77777777">
      <w:pPr>
        <w:pStyle w:val="NormalWeb"/>
        <w:numPr>
          <w:ilvl w:val="1"/>
          <w:numId w:val="14"/>
        </w:numPr>
        <w:spacing w:before="0" w:before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¿Qué falló?</w:t>
      </w:r>
    </w:p>
    <w:p w:rsidRPr="003916F1" w:rsidR="00B66F6C" w:rsidP="00D63192" w:rsidRDefault="00B66F6C" w14:paraId="3155B00B" w14:textId="241D12DE">
      <w:pPr>
        <w:pStyle w:val="NormalWeb"/>
        <w:numPr>
          <w:ilvl w:val="1"/>
          <w:numId w:val="14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3916F1">
        <w:rPr>
          <w:rFonts w:ascii="Calibri" w:hAnsi="Calibri" w:cs="Calibri"/>
          <w:sz w:val="22"/>
          <w:szCs w:val="22"/>
        </w:rPr>
        <w:t>¿Qué no se anticipó?</w:t>
      </w:r>
    </w:p>
    <w:p w:rsidRPr="00BF7982" w:rsidR="00BF7982" w:rsidP="00D63192" w:rsidRDefault="00B66F6C" w14:paraId="4298F9D9" w14:textId="197E5667">
      <w:pPr>
        <w:pStyle w:val="ListParagraph"/>
        <w:numPr>
          <w:ilvl w:val="0"/>
          <w:numId w:val="20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BF7982">
        <w:rPr>
          <w:rFonts w:ascii="Calibri" w:hAnsi="Calibri" w:cs="Calibri"/>
        </w:rPr>
        <w:t>Ajustar las medidas de prevención y control.</w:t>
      </w:r>
    </w:p>
    <w:p w:rsidRPr="00BF7982" w:rsidR="00B66F6C" w:rsidP="00D63192" w:rsidRDefault="00B66F6C" w14:paraId="76AF4E3E" w14:textId="5C1A3E5A">
      <w:pPr>
        <w:pStyle w:val="ListParagraph"/>
        <w:numPr>
          <w:ilvl w:val="0"/>
          <w:numId w:val="20"/>
        </w:numPr>
        <w:spacing w:before="100" w:beforeAutospacing="1" w:after="100" w:afterAutospacing="1" w:line="300" w:lineRule="atLeast"/>
        <w:jc w:val="both"/>
        <w:rPr>
          <w:rFonts w:ascii="Calibri" w:hAnsi="Calibri" w:cs="Calibri"/>
        </w:rPr>
      </w:pPr>
      <w:r w:rsidRPr="00BF7982">
        <w:rPr>
          <w:rFonts w:ascii="Calibri" w:hAnsi="Calibri" w:cs="Calibri"/>
        </w:rPr>
        <w:t>Realizar seguimiento continuo para evitar que se repita.</w:t>
      </w:r>
    </w:p>
    <w:sectPr w:rsidRPr="00BF7982" w:rsidR="00B66F6C" w:rsidSect="00F81A87">
      <w:pgSz w:w="11906" w:h="16838" w:orient="portrait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9E7" w:rsidRDefault="002C09E7" w14:paraId="2554CD93" w14:textId="77777777">
      <w:pPr>
        <w:spacing w:after="0" w:line="240" w:lineRule="auto"/>
      </w:pPr>
      <w:r>
        <w:separator/>
      </w:r>
    </w:p>
  </w:endnote>
  <w:endnote w:type="continuationSeparator" w:id="0">
    <w:p w:rsidR="002C09E7" w:rsidRDefault="002C09E7" w14:paraId="7E24DB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9E7" w:rsidRDefault="002C09E7" w14:paraId="1E89158E" w14:textId="77777777">
      <w:pPr>
        <w:spacing w:after="0" w:line="240" w:lineRule="auto"/>
      </w:pPr>
      <w:r>
        <w:separator/>
      </w:r>
    </w:p>
  </w:footnote>
  <w:footnote w:type="continuationSeparator" w:id="0">
    <w:p w:rsidR="002C09E7" w:rsidRDefault="002C09E7" w14:paraId="5A394A1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97"/>
    <w:multiLevelType w:val="multilevel"/>
    <w:tmpl w:val="ED5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3B5CDA"/>
    <w:multiLevelType w:val="multilevel"/>
    <w:tmpl w:val="9DD0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B27B06"/>
    <w:multiLevelType w:val="hybridMultilevel"/>
    <w:tmpl w:val="B11638D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94978"/>
    <w:multiLevelType w:val="hybridMultilevel"/>
    <w:tmpl w:val="7E70085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34863"/>
    <w:multiLevelType w:val="hybridMultilevel"/>
    <w:tmpl w:val="B7F24D34"/>
    <w:lvl w:ilvl="0" w:tplc="B1E4F9F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1F54CE"/>
    <w:multiLevelType w:val="multilevel"/>
    <w:tmpl w:val="3DB4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BB4FE2"/>
    <w:multiLevelType w:val="multilevel"/>
    <w:tmpl w:val="B97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7C07B3"/>
    <w:multiLevelType w:val="hybridMultilevel"/>
    <w:tmpl w:val="075A443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EF1F7E"/>
    <w:multiLevelType w:val="hybridMultilevel"/>
    <w:tmpl w:val="CAB05366"/>
    <w:lvl w:ilvl="0" w:tplc="B1E4F9F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537D29"/>
    <w:multiLevelType w:val="multilevel"/>
    <w:tmpl w:val="257C7812"/>
    <w:lvl w:ilvl="0">
      <w:start w:val="1"/>
      <w:numFmt w:val="bullet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 w15:restartNumberingAfterBreak="0">
    <w:nsid w:val="210B53F3"/>
    <w:multiLevelType w:val="hybridMultilevel"/>
    <w:tmpl w:val="CDC6A3B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762B2D"/>
    <w:multiLevelType w:val="multilevel"/>
    <w:tmpl w:val="0BF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A177264"/>
    <w:multiLevelType w:val="multilevel"/>
    <w:tmpl w:val="63D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3E92DF2"/>
    <w:multiLevelType w:val="multilevel"/>
    <w:tmpl w:val="C40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234103B"/>
    <w:multiLevelType w:val="hybridMultilevel"/>
    <w:tmpl w:val="B3ECEB9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D007F7"/>
    <w:multiLevelType w:val="hybridMultilevel"/>
    <w:tmpl w:val="F7728BD8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6E2353"/>
    <w:multiLevelType w:val="hybridMultilevel"/>
    <w:tmpl w:val="BAB685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4960BE"/>
    <w:multiLevelType w:val="hybridMultilevel"/>
    <w:tmpl w:val="23B8A78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1E41"/>
    <w:multiLevelType w:val="hybridMultilevel"/>
    <w:tmpl w:val="D8BC28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965460"/>
    <w:multiLevelType w:val="multilevel"/>
    <w:tmpl w:val="5A2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16448BD"/>
    <w:multiLevelType w:val="multilevel"/>
    <w:tmpl w:val="F060396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1" w15:restartNumberingAfterBreak="0">
    <w:nsid w:val="5867349A"/>
    <w:multiLevelType w:val="hybridMultilevel"/>
    <w:tmpl w:val="D72E84F8"/>
    <w:lvl w:ilvl="0" w:tplc="C0B8E9C0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7DFE"/>
    <w:multiLevelType w:val="hybridMultilevel"/>
    <w:tmpl w:val="A1E6A6DA"/>
    <w:lvl w:ilvl="0" w:tplc="50D0D36E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F3F0C4"/>
    <w:multiLevelType w:val="multilevel"/>
    <w:tmpl w:val="AFBC43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5FA455E8"/>
    <w:multiLevelType w:val="hybridMultilevel"/>
    <w:tmpl w:val="7AEE7EE8"/>
    <w:lvl w:ilvl="0" w:tplc="8782EC6C">
      <w:start w:val="1"/>
      <w:numFmt w:val="decimal"/>
      <w:lvlText w:val="%1."/>
      <w:lvlJc w:val="left"/>
      <w:pPr>
        <w:ind w:left="360" w:hanging="360"/>
      </w:pPr>
      <w:rPr>
        <w:rFonts w:hint="default" w:eastAsia="Calibri" w:cs="Calibri"/>
        <w:b/>
        <w:color w:val="1F3864" w:themeColor="accent5" w:themeShade="8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CA6CD2"/>
    <w:multiLevelType w:val="hybridMultilevel"/>
    <w:tmpl w:val="09F8BEA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8A3310"/>
    <w:multiLevelType w:val="hybridMultilevel"/>
    <w:tmpl w:val="6CB61C34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5D4523F"/>
    <w:multiLevelType w:val="multilevel"/>
    <w:tmpl w:val="724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 w:ascii="Calibri Bold" w:hAnsi="Calibri Bold" w:eastAsiaTheme="minorHAnsi"/>
        <w:color w:val="1F4E79" w:themeColor="accent1" w:themeShade="8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F4F0906"/>
    <w:multiLevelType w:val="hybridMultilevel"/>
    <w:tmpl w:val="928EE9D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CD4435"/>
    <w:multiLevelType w:val="hybridMultilevel"/>
    <w:tmpl w:val="298E7D10"/>
    <w:lvl w:ilvl="0" w:tplc="41C47C62">
      <w:start w:val="5"/>
      <w:numFmt w:val="bullet"/>
      <w:lvlText w:val="&gt;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5F5DEC"/>
    <w:multiLevelType w:val="multilevel"/>
    <w:tmpl w:val="EEFC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FA2193"/>
    <w:multiLevelType w:val="multilevel"/>
    <w:tmpl w:val="7600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C896ABA"/>
    <w:multiLevelType w:val="multilevel"/>
    <w:tmpl w:val="7DCA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37071881">
    <w:abstractNumId w:val="9"/>
  </w:num>
  <w:num w:numId="2" w16cid:durableId="122122683">
    <w:abstractNumId w:val="8"/>
  </w:num>
  <w:num w:numId="3" w16cid:durableId="1283658220">
    <w:abstractNumId w:val="13"/>
  </w:num>
  <w:num w:numId="4" w16cid:durableId="1415474811">
    <w:abstractNumId w:val="18"/>
  </w:num>
  <w:num w:numId="5" w16cid:durableId="1508014528">
    <w:abstractNumId w:val="0"/>
  </w:num>
  <w:num w:numId="6" w16cid:durableId="1541089664">
    <w:abstractNumId w:val="2"/>
  </w:num>
  <w:num w:numId="7" w16cid:durableId="1590308073">
    <w:abstractNumId w:val="17"/>
  </w:num>
  <w:num w:numId="8" w16cid:durableId="1629509462">
    <w:abstractNumId w:val="28"/>
  </w:num>
  <w:num w:numId="9" w16cid:durableId="1635065369">
    <w:abstractNumId w:val="32"/>
  </w:num>
  <w:num w:numId="10" w16cid:durableId="1676494103">
    <w:abstractNumId w:val="5"/>
  </w:num>
  <w:num w:numId="11" w16cid:durableId="1711033519">
    <w:abstractNumId w:val="11"/>
  </w:num>
  <w:num w:numId="12" w16cid:durableId="1958755887">
    <w:abstractNumId w:val="6"/>
  </w:num>
  <w:num w:numId="13" w16cid:durableId="1996839461">
    <w:abstractNumId w:val="19"/>
  </w:num>
  <w:num w:numId="14" w16cid:durableId="2009559181">
    <w:abstractNumId w:val="30"/>
  </w:num>
  <w:num w:numId="15" w16cid:durableId="2015065528">
    <w:abstractNumId w:val="29"/>
  </w:num>
  <w:num w:numId="16" w16cid:durableId="2050833579">
    <w:abstractNumId w:val="26"/>
  </w:num>
  <w:num w:numId="17" w16cid:durableId="2061051434">
    <w:abstractNumId w:val="1"/>
  </w:num>
  <w:num w:numId="18" w16cid:durableId="293172717">
    <w:abstractNumId w:val="24"/>
  </w:num>
  <w:num w:numId="19" w16cid:durableId="321861758">
    <w:abstractNumId w:val="15"/>
  </w:num>
  <w:num w:numId="20" w16cid:durableId="373703535">
    <w:abstractNumId w:val="22"/>
  </w:num>
  <w:num w:numId="21" w16cid:durableId="449250394">
    <w:abstractNumId w:val="31"/>
  </w:num>
  <w:num w:numId="22" w16cid:durableId="483859577">
    <w:abstractNumId w:val="23"/>
  </w:num>
  <w:num w:numId="23" w16cid:durableId="573930542">
    <w:abstractNumId w:val="27"/>
  </w:num>
  <w:num w:numId="24" w16cid:durableId="594247232">
    <w:abstractNumId w:val="12"/>
  </w:num>
  <w:num w:numId="25" w16cid:durableId="596450496">
    <w:abstractNumId w:val="4"/>
  </w:num>
  <w:num w:numId="26" w16cid:durableId="659652421">
    <w:abstractNumId w:val="7"/>
  </w:num>
  <w:num w:numId="27" w16cid:durableId="671490105">
    <w:abstractNumId w:val="3"/>
  </w:num>
  <w:num w:numId="28" w16cid:durableId="699008757">
    <w:abstractNumId w:val="16"/>
  </w:num>
  <w:num w:numId="29" w16cid:durableId="758988278">
    <w:abstractNumId w:val="20"/>
  </w:num>
  <w:num w:numId="30" w16cid:durableId="877935500">
    <w:abstractNumId w:val="10"/>
  </w:num>
  <w:num w:numId="31" w16cid:durableId="88550494">
    <w:abstractNumId w:val="14"/>
  </w:num>
  <w:num w:numId="32" w16cid:durableId="952126369">
    <w:abstractNumId w:val="21"/>
  </w:num>
  <w:num w:numId="33" w16cid:durableId="965964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863A2"/>
    <w:rsid w:val="000D2A04"/>
    <w:rsid w:val="000D6358"/>
    <w:rsid w:val="00134F0D"/>
    <w:rsid w:val="002C09E7"/>
    <w:rsid w:val="003916F1"/>
    <w:rsid w:val="003A6AAA"/>
    <w:rsid w:val="003B4810"/>
    <w:rsid w:val="003D127C"/>
    <w:rsid w:val="0047101A"/>
    <w:rsid w:val="00486DFF"/>
    <w:rsid w:val="00495E8A"/>
    <w:rsid w:val="0057287C"/>
    <w:rsid w:val="00663910"/>
    <w:rsid w:val="006C3924"/>
    <w:rsid w:val="006D51E1"/>
    <w:rsid w:val="006D5E2E"/>
    <w:rsid w:val="007D370B"/>
    <w:rsid w:val="007D78BF"/>
    <w:rsid w:val="00910CD9"/>
    <w:rsid w:val="009C6968"/>
    <w:rsid w:val="00A166AC"/>
    <w:rsid w:val="00AB6F96"/>
    <w:rsid w:val="00AE18EF"/>
    <w:rsid w:val="00B66F6C"/>
    <w:rsid w:val="00BF7982"/>
    <w:rsid w:val="00C55242"/>
    <w:rsid w:val="00D413D0"/>
    <w:rsid w:val="00D63192"/>
    <w:rsid w:val="00DD2207"/>
    <w:rsid w:val="00E51FD3"/>
    <w:rsid w:val="00F81A87"/>
    <w:rsid w:val="0C1863A2"/>
    <w:rsid w:val="0D3E8BA0"/>
    <w:rsid w:val="10097FB1"/>
    <w:rsid w:val="28A0BC5B"/>
    <w:rsid w:val="2AB3B9D0"/>
    <w:rsid w:val="31ABBF99"/>
    <w:rsid w:val="3C48FAA7"/>
    <w:rsid w:val="3EDD54F2"/>
    <w:rsid w:val="406128BD"/>
    <w:rsid w:val="51AA6F87"/>
    <w:rsid w:val="58C8BA62"/>
    <w:rsid w:val="66041001"/>
    <w:rsid w:val="6826690E"/>
    <w:rsid w:val="69E15DBB"/>
    <w:rsid w:val="742FE3F1"/>
    <w:rsid w:val="7FF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B7A3D"/>
  <w15:docId w15:val="{E2327ACA-4D63-4841-82DB-3B8B4B3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1" w:customStyle="1">
    <w:name w:val="Table Grid Light1"/>
    <w:basedOn w:val="Table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1" w:customStyle="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1" w:customStyle="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1" w:customStyle="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1" w:customStyle="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1" w:customStyle="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1" w:customStyle="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1" w:customStyle="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1" w:customStyle="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1" w:customStyle="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1" w:customStyle="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1" w:customStyle="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1" w:customStyle="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1" w:customStyle="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1" w:customStyle="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1" w:customStyle="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1" w:customStyle="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1" w:customStyle="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1" w:customStyle="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1" w:customStyle="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1" w:customStyle="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1" w:customStyle="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1" w:customStyle="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1" w:customStyle="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1" w:customStyle="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1" w:customStyle="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1" w:customStyle="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1" w:customStyle="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1" w:customStyle="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1" w:customStyle="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1" w:customStyle="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1" w:customStyle="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1" w:customStyle="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1" w:customStyle="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1" w:customStyle="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1" w:customStyle="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1" w:customStyle="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1" w:customStyle="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1" w:customStyle="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1" w:customStyle="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1" w:customStyle="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1" w:customStyle="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1" w:customStyle="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1" w:customStyle="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1" w:customStyle="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1" w:customStyle="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1" w:customStyle="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1" w:customStyle="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1" w:customStyle="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1" w:customStyle="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1" w:customStyle="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1" w:customStyle="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1" w:customStyle="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1" w:customStyle="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1" w:customStyle="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1" w:customStyle="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1" w:customStyle="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1" w:customStyle="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1" w:customStyle="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1" w:customStyle="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1" w:customStyle="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1" w:customStyle="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="Arial" w:hAnsi="Arial" w:eastAsia="Arial" w:cs="Arial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="Arial" w:hAnsi="Arial" w:eastAsia="Arial" w:cs="Arial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66F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caroisaza@gmail.com</lastModifiedBy>
  <revision>6</revision>
  <dcterms:created xsi:type="dcterms:W3CDTF">2026-05-13T21:22:00.0000000Z</dcterms:created>
  <dcterms:modified xsi:type="dcterms:W3CDTF">2026-05-14T14:32:49.1028211Z</dcterms:modified>
</coreProperties>
</file>