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B0D66" w:rsidR="007A3BD0" w:rsidP="19CE4CBE" w:rsidRDefault="536F6236" w14:paraId="645441F8" w14:textId="37DC5B8A">
      <w:pPr>
        <w:spacing w:before="0" w:after="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E5266"/>
          <w:sz w:val="22"/>
          <w:szCs w:val="22"/>
          <w:lang w:val="es-ES"/>
        </w:rPr>
      </w:pPr>
      <w:r w:rsidRPr="19CE4CBE" w:rsidR="0A2C43F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E5266"/>
          <w:sz w:val="22"/>
          <w:szCs w:val="22"/>
          <w:lang w:val="es-ES"/>
        </w:rPr>
        <w:t>METODOLOGÍAS Y FACILITACIÓN · INSUMO 1</w:t>
      </w:r>
    </w:p>
    <w:p w:rsidRPr="00EB0D66" w:rsidR="007A3BD0" w:rsidP="19CE4CBE" w:rsidRDefault="536F6236" w14:paraId="17F5C27E" w14:textId="014B927B">
      <w:pPr>
        <w:pStyle w:val="Normal"/>
        <w:spacing w:before="0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19CE4CBE" w:rsidR="0A2C43F8">
        <w:rPr>
          <w:rFonts w:ascii="Calibri" w:hAnsi="Calibri" w:eastAsia="Arial" w:cs="Calibri"/>
          <w:b w:val="1"/>
          <w:bCs w:val="1"/>
          <w:color w:val="002060"/>
          <w:sz w:val="22"/>
          <w:szCs w:val="22"/>
        </w:rPr>
        <w:t>Guía breve de facilitación basada en</w:t>
      </w:r>
      <w:r w:rsidRPr="19CE4CBE" w:rsidR="0A2C43F8">
        <w:rPr>
          <w:rFonts w:ascii="Calibri" w:hAnsi="Calibri" w:eastAsia="Arial" w:cs="Calibri"/>
          <w:b w:val="1"/>
          <w:bCs w:val="1"/>
          <w:color w:val="002060"/>
          <w:sz w:val="22"/>
          <w:szCs w:val="22"/>
        </w:rPr>
        <w:t xml:space="preserve"> </w:t>
      </w:r>
      <w:r w:rsidRPr="19CE4CBE" w:rsidR="0A2C43F8">
        <w:rPr>
          <w:rFonts w:ascii="Calibri" w:hAnsi="Calibri" w:eastAsia="Arial" w:cs="Calibri"/>
          <w:b w:val="1"/>
          <w:bCs w:val="1"/>
          <w:color w:val="002060"/>
          <w:sz w:val="22"/>
          <w:szCs w:val="22"/>
        </w:rPr>
        <w:t xml:space="preserve">el arte del liderazgo participativo - Art </w:t>
      </w:r>
      <w:r w:rsidRPr="19CE4CBE" w:rsidR="0A2C43F8">
        <w:rPr>
          <w:rFonts w:ascii="Calibri" w:hAnsi="Calibri" w:eastAsia="Arial" w:cs="Calibri"/>
          <w:b w:val="1"/>
          <w:bCs w:val="1"/>
          <w:color w:val="002060"/>
          <w:sz w:val="22"/>
          <w:szCs w:val="22"/>
        </w:rPr>
        <w:t>of</w:t>
      </w:r>
      <w:r w:rsidRPr="19CE4CBE" w:rsidR="0A2C43F8">
        <w:rPr>
          <w:rFonts w:ascii="Calibri" w:hAnsi="Calibri" w:eastAsia="Arial" w:cs="Calibri"/>
          <w:b w:val="1"/>
          <w:bCs w:val="1"/>
          <w:color w:val="002060"/>
          <w:sz w:val="22"/>
          <w:szCs w:val="22"/>
        </w:rPr>
        <w:t xml:space="preserve"> Hosting (</w:t>
      </w:r>
      <w:r w:rsidRPr="19CE4CBE" w:rsidR="0A2C43F8">
        <w:rPr>
          <w:rFonts w:ascii="Calibri" w:hAnsi="Calibri" w:eastAsia="Arial" w:cs="Calibri"/>
          <w:b w:val="1"/>
          <w:bCs w:val="1"/>
          <w:color w:val="002060"/>
          <w:sz w:val="22"/>
          <w:szCs w:val="22"/>
        </w:rPr>
        <w:t>AoH</w:t>
      </w:r>
      <w:r w:rsidRPr="19CE4CBE" w:rsidR="0A2C43F8">
        <w:rPr>
          <w:rFonts w:ascii="Calibri" w:hAnsi="Calibri" w:eastAsia="Arial" w:cs="Calibri"/>
          <w:b w:val="1"/>
          <w:bCs w:val="1"/>
          <w:color w:val="002060"/>
          <w:sz w:val="22"/>
          <w:szCs w:val="22"/>
        </w:rPr>
        <w:t>)</w:t>
      </w:r>
      <w:r w:rsidRPr="19CE4CBE">
        <w:rPr>
          <w:rStyle w:val="Refdenotaalpie"/>
          <w:rFonts w:ascii="Calibri" w:hAnsi="Calibri" w:eastAsia="Arial" w:cs="Calibri"/>
          <w:b w:val="1"/>
          <w:bCs w:val="1"/>
          <w:color w:val="002060"/>
          <w:sz w:val="22"/>
          <w:szCs w:val="22"/>
        </w:rPr>
        <w:footnoteReference w:id="12754"/>
      </w:r>
    </w:p>
    <w:p w:rsidRPr="00EB0D66" w:rsidR="007A3BD0" w:rsidP="19CE4CBE" w:rsidRDefault="536F6236" w14:paraId="156A6B21" w14:textId="3CA7FA87">
      <w:pPr>
        <w:spacing w:before="0" w:after="240"/>
        <w:rPr>
          <w:rFonts w:ascii="Calibri" w:hAnsi="Calibri" w:eastAsia="Arial" w:cs="Calibri"/>
          <w:b w:val="1"/>
          <w:bCs w:val="1"/>
          <w:color w:val="002060"/>
          <w:sz w:val="28"/>
          <w:szCs w:val="28"/>
        </w:rPr>
      </w:pPr>
      <w:r w:rsidRPr="19CE4CBE" w:rsidR="0A2C43F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66666"/>
          <w:sz w:val="22"/>
          <w:szCs w:val="22"/>
          <w:lang w:val="es-CO"/>
        </w:rPr>
        <w:t>NIMD Colombia · GIZ · 2026</w:t>
      </w:r>
    </w:p>
    <w:p w:rsidRPr="001360AD" w:rsidR="007A3BD0" w:rsidP="47FA8F7E" w:rsidRDefault="53D00DEE" w14:paraId="254A652D" w14:textId="7903033E">
      <w:pPr>
        <w:pStyle w:val="Ttulo2"/>
        <w:spacing w:before="299" w:after="299"/>
        <w:jc w:val="both"/>
        <w:rPr>
          <w:rFonts w:ascii="Calibri Bold" w:hAnsi="Calibri Bold" w:eastAsia="Arial" w:cs="Calibri"/>
          <w:color w:val="auto"/>
          <w:sz w:val="24"/>
          <w:szCs w:val="24"/>
        </w:rPr>
      </w:pPr>
      <w:r w:rsidRPr="001360AD">
        <w:rPr>
          <w:rFonts w:ascii="Calibri Bold" w:hAnsi="Calibri Bold" w:eastAsia="Arial" w:cs="Calibri"/>
          <w:color w:val="auto"/>
          <w:sz w:val="24"/>
          <w:szCs w:val="24"/>
        </w:rPr>
        <w:t xml:space="preserve">1. </w:t>
      </w:r>
      <w:r w:rsidRPr="001360AD">
        <w:rPr>
          <w:rFonts w:ascii="Calibri Bold" w:hAnsi="Calibri Bold" w:eastAsia="Arial" w:cs="Calibri"/>
          <w:color w:val="002060"/>
          <w:sz w:val="24"/>
          <w:szCs w:val="24"/>
        </w:rPr>
        <w:t>Empieza con una intención compartida</w:t>
      </w:r>
    </w:p>
    <w:p w:rsidRPr="00EB0D66" w:rsidR="00EB0D66" w:rsidP="41AAFEED" w:rsidRDefault="001360AD" w14:paraId="40007458" w14:textId="68486330">
      <w:pPr>
        <w:spacing w:before="240" w:after="240"/>
        <w:jc w:val="center"/>
        <w:rPr>
          <w:rFonts w:ascii="Calibri" w:hAnsi="Calibri" w:eastAsia="Arial" w:cs="Calibri"/>
          <w:b/>
          <w:bCs/>
          <w:i/>
          <w:iCs/>
          <w:sz w:val="22"/>
          <w:szCs w:val="22"/>
        </w:rPr>
      </w:pPr>
      <w:r w:rsidRPr="41AAFEED">
        <w:rPr>
          <w:rFonts w:ascii="Calibri" w:hAnsi="Calibri" w:eastAsia="Arial" w:cs="Calibri"/>
          <w:b/>
          <w:bCs/>
          <w:i/>
          <w:iCs/>
          <w:sz w:val="22"/>
          <w:szCs w:val="22"/>
        </w:rPr>
        <w:t>Primero</w:t>
      </w:r>
      <w:r w:rsidRPr="41AAFEED" w:rsidR="47235F36">
        <w:rPr>
          <w:rFonts w:ascii="Calibri" w:hAnsi="Calibri" w:eastAsia="Arial" w:cs="Calibri"/>
          <w:b/>
          <w:bCs/>
          <w:i/>
          <w:iCs/>
          <w:sz w:val="22"/>
          <w:szCs w:val="22"/>
        </w:rPr>
        <w:t xml:space="preserve">, </w:t>
      </w:r>
      <w:r w:rsidRPr="41AAFEED">
        <w:rPr>
          <w:rFonts w:ascii="Calibri" w:hAnsi="Calibri" w:eastAsia="Arial" w:cs="Calibri"/>
          <w:b/>
          <w:bCs/>
          <w:i/>
          <w:iCs/>
          <w:sz w:val="22"/>
          <w:szCs w:val="22"/>
        </w:rPr>
        <w:t>a</w:t>
      </w:r>
      <w:r w:rsidRPr="41AAFEED" w:rsidR="53D00DEE">
        <w:rPr>
          <w:rFonts w:ascii="Calibri" w:hAnsi="Calibri" w:eastAsia="Arial" w:cs="Calibri"/>
          <w:b/>
          <w:bCs/>
          <w:i/>
          <w:iCs/>
          <w:sz w:val="22"/>
          <w:szCs w:val="22"/>
        </w:rPr>
        <w:t>clara para qué se convoca el espacio</w:t>
      </w:r>
    </w:p>
    <w:p w:rsidRPr="00EB0D66" w:rsidR="00EB0D66" w:rsidP="00EB0D66" w:rsidRDefault="00EB0D66" w14:paraId="11764AAB" w14:textId="740E2381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00EB0D66">
        <w:rPr>
          <w:rFonts w:ascii="Calibri" w:hAnsi="Calibri" w:eastAsia="Arial" w:cs="Calibri"/>
          <w:sz w:val="22"/>
          <w:szCs w:val="22"/>
        </w:rPr>
        <w:t xml:space="preserve">En primer lugar, </w:t>
      </w:r>
      <w:r w:rsidRPr="00EB0D66" w:rsidR="53D00DEE">
        <w:rPr>
          <w:rFonts w:ascii="Calibri" w:hAnsi="Calibri" w:eastAsia="Arial" w:cs="Calibri"/>
          <w:sz w:val="22"/>
          <w:szCs w:val="22"/>
        </w:rPr>
        <w:t xml:space="preserve">comprende </w:t>
      </w:r>
      <w:r w:rsidRPr="00EB0D66" w:rsidR="3E3470D8">
        <w:rPr>
          <w:rFonts w:ascii="Calibri" w:hAnsi="Calibri" w:eastAsia="Arial" w:cs="Calibri"/>
          <w:sz w:val="22"/>
          <w:szCs w:val="22"/>
        </w:rPr>
        <w:t>l</w:t>
      </w:r>
      <w:r w:rsidRPr="00EB0D66" w:rsidR="53D00DEE">
        <w:rPr>
          <w:rFonts w:ascii="Calibri" w:hAnsi="Calibri" w:eastAsia="Arial" w:cs="Calibri"/>
          <w:sz w:val="22"/>
          <w:szCs w:val="22"/>
        </w:rPr>
        <w:t>a situación ambiental</w:t>
      </w:r>
      <w:r w:rsidRPr="00EB0D66">
        <w:rPr>
          <w:rFonts w:ascii="Calibri" w:hAnsi="Calibri" w:eastAsia="Arial" w:cs="Calibri"/>
          <w:sz w:val="22"/>
          <w:szCs w:val="22"/>
        </w:rPr>
        <w:t xml:space="preserve"> sobre la que se va a dialogar.</w:t>
      </w:r>
    </w:p>
    <w:p w:rsidRPr="00EB0D66" w:rsidR="00EB0D66" w:rsidP="00EB0D66" w:rsidRDefault="00EB0D66" w14:paraId="11C3980B" w14:textId="12E15A20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41AAFEED">
        <w:rPr>
          <w:rFonts w:ascii="Calibri" w:hAnsi="Calibri" w:eastAsia="Arial" w:cs="Calibri"/>
          <w:sz w:val="22"/>
          <w:szCs w:val="22"/>
        </w:rPr>
        <w:t xml:space="preserve">Ahora pasa a </w:t>
      </w:r>
      <w:r w:rsidRPr="41AAFEED" w:rsidR="53D00DEE">
        <w:rPr>
          <w:rFonts w:ascii="Calibri" w:hAnsi="Calibri" w:eastAsia="Arial" w:cs="Calibri"/>
          <w:sz w:val="22"/>
          <w:szCs w:val="22"/>
        </w:rPr>
        <w:t>construir acuerdos, escuchar preocupaciones o imaginar acciones</w:t>
      </w:r>
      <w:r w:rsidRPr="41AAFEED">
        <w:rPr>
          <w:rFonts w:ascii="Calibri" w:hAnsi="Calibri" w:eastAsia="Arial" w:cs="Calibri"/>
          <w:sz w:val="22"/>
          <w:szCs w:val="22"/>
        </w:rPr>
        <w:t xml:space="preserve"> (apóyate en la herramienta ¿cómo construir confianza</w:t>
      </w:r>
      <w:r w:rsidRPr="41AAFEED" w:rsidR="6449DA57">
        <w:rPr>
          <w:rFonts w:ascii="Calibri" w:hAnsi="Calibri" w:eastAsia="Arial" w:cs="Calibri"/>
          <w:sz w:val="22"/>
          <w:szCs w:val="22"/>
        </w:rPr>
        <w:t>?)</w:t>
      </w:r>
      <w:r w:rsidRPr="41AAFEED" w:rsidR="53D00DEE">
        <w:rPr>
          <w:rFonts w:ascii="Calibri" w:hAnsi="Calibri" w:eastAsia="Arial" w:cs="Calibri"/>
          <w:sz w:val="22"/>
          <w:szCs w:val="22"/>
        </w:rPr>
        <w:t>.</w:t>
      </w:r>
    </w:p>
    <w:p w:rsidRPr="00EB0D66" w:rsidR="007A3BD0" w:rsidP="00EB0D66" w:rsidRDefault="53D00DEE" w14:paraId="2B4724B5" w14:textId="024F0F4C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41AAFEED">
        <w:rPr>
          <w:rFonts w:ascii="Calibri" w:hAnsi="Calibri" w:eastAsia="Arial" w:cs="Calibri"/>
          <w:sz w:val="22"/>
          <w:szCs w:val="22"/>
        </w:rPr>
        <w:t xml:space="preserve">Cuando la intención es clara, el diálogo gana foco y las personas entienden por qué están ahí. </w:t>
      </w:r>
    </w:p>
    <w:p w:rsidRPr="001360AD" w:rsidR="007A3BD0" w:rsidP="47FA8F7E" w:rsidRDefault="53D00DEE" w14:paraId="5D443228" w14:textId="5A04D632">
      <w:pPr>
        <w:pStyle w:val="Ttulo2"/>
        <w:spacing w:before="299" w:after="299"/>
        <w:jc w:val="both"/>
        <w:rPr>
          <w:rFonts w:ascii="Calibri" w:hAnsi="Calibri" w:eastAsia="Arial" w:cs="Calibri"/>
          <w:color w:val="002060"/>
          <w:sz w:val="22"/>
          <w:szCs w:val="22"/>
        </w:rPr>
      </w:pPr>
      <w:r w:rsidRPr="001360AD">
        <w:rPr>
          <w:rFonts w:ascii="Calibri Bold" w:hAnsi="Calibri Bold" w:eastAsia="Arial" w:cs="Calibri"/>
          <w:color w:val="002060"/>
          <w:sz w:val="24"/>
          <w:szCs w:val="24"/>
        </w:rPr>
        <w:t>2.</w:t>
      </w:r>
      <w:r w:rsidRPr="001360AD">
        <w:rPr>
          <w:rFonts w:ascii="Calibri" w:hAnsi="Calibri" w:eastAsia="Arial" w:cs="Calibri"/>
          <w:color w:val="002060"/>
          <w:sz w:val="22"/>
          <w:szCs w:val="22"/>
        </w:rPr>
        <w:t xml:space="preserve"> </w:t>
      </w:r>
      <w:r w:rsidRPr="001360AD">
        <w:rPr>
          <w:rFonts w:ascii="Calibri Bold" w:hAnsi="Calibri Bold" w:eastAsia="Arial" w:cs="Calibri"/>
          <w:color w:val="002060"/>
          <w:sz w:val="24"/>
          <w:szCs w:val="24"/>
        </w:rPr>
        <w:t>Cuida el marco de apertura</w:t>
      </w:r>
    </w:p>
    <w:p w:rsidRPr="00EB0D66" w:rsidR="00EB0D66" w:rsidP="00EB0D66" w:rsidRDefault="53D00DEE" w14:paraId="5E2F151E" w14:textId="77777777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00EB0D66">
        <w:rPr>
          <w:rFonts w:ascii="Calibri" w:hAnsi="Calibri" w:eastAsia="Arial" w:cs="Calibri"/>
          <w:sz w:val="22"/>
          <w:szCs w:val="22"/>
        </w:rPr>
        <w:t>Haz una bienvenida sencilla, humana y cercana.</w:t>
      </w:r>
    </w:p>
    <w:p w:rsidRPr="00EB0D66" w:rsidR="00EB0D66" w:rsidP="00EB0D66" w:rsidRDefault="53D00DEE" w14:paraId="6245EBD3" w14:textId="77777777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00EB0D66">
        <w:rPr>
          <w:rFonts w:ascii="Calibri" w:hAnsi="Calibri" w:eastAsia="Arial" w:cs="Calibri"/>
          <w:sz w:val="22"/>
          <w:szCs w:val="22"/>
        </w:rPr>
        <w:t>Explica las reglas del espacio con lenguaje claro: escuchar para comprender, hablar desde la experiencia, respetar los tiempos y cuidar las diferencias.</w:t>
      </w:r>
    </w:p>
    <w:p w:rsidRPr="00EB0D66" w:rsidR="007A3BD0" w:rsidP="41AAFEED" w:rsidRDefault="00EB0D66" w14:paraId="0467C074" w14:textId="31406AED">
      <w:pPr>
        <w:spacing w:before="240" w:after="240"/>
        <w:ind w:left="360"/>
        <w:jc w:val="center"/>
        <w:rPr>
          <w:rFonts w:ascii="Calibri" w:hAnsi="Calibri" w:eastAsia="Arial" w:cs="Calibri"/>
          <w:b/>
          <w:bCs/>
          <w:i/>
          <w:iCs/>
          <w:sz w:val="22"/>
          <w:szCs w:val="22"/>
        </w:rPr>
      </w:pPr>
      <w:r w:rsidRPr="41AAFEED">
        <w:rPr>
          <w:rFonts w:ascii="Calibri" w:hAnsi="Calibri" w:eastAsia="Arial" w:cs="Calibri"/>
          <w:b/>
          <w:bCs/>
          <w:i/>
          <w:iCs/>
          <w:sz w:val="22"/>
          <w:szCs w:val="22"/>
        </w:rPr>
        <w:t>¡</w:t>
      </w:r>
      <w:r w:rsidRPr="41AAFEED" w:rsidR="53D00DEE">
        <w:rPr>
          <w:rFonts w:ascii="Calibri" w:hAnsi="Calibri" w:eastAsia="Arial" w:cs="Calibri"/>
          <w:b/>
          <w:bCs/>
          <w:i/>
          <w:iCs/>
          <w:sz w:val="22"/>
          <w:szCs w:val="22"/>
        </w:rPr>
        <w:t>El contenedor importa tanto como el contenido</w:t>
      </w:r>
      <w:r w:rsidRPr="41AAFEED">
        <w:rPr>
          <w:rFonts w:ascii="Calibri" w:hAnsi="Calibri" w:eastAsia="Arial" w:cs="Calibri"/>
          <w:b/>
          <w:bCs/>
          <w:i/>
          <w:iCs/>
          <w:sz w:val="22"/>
          <w:szCs w:val="22"/>
        </w:rPr>
        <w:t>!</w:t>
      </w:r>
    </w:p>
    <w:p w:rsidRPr="00EB0D66" w:rsidR="007A3BD0" w:rsidP="47FA8F7E" w:rsidRDefault="53D00DEE" w14:paraId="7E605709" w14:textId="421E68CC">
      <w:pPr>
        <w:pStyle w:val="Ttulo2"/>
        <w:spacing w:before="299" w:after="299"/>
        <w:jc w:val="both"/>
        <w:rPr>
          <w:rFonts w:ascii="Calibri" w:hAnsi="Calibri" w:eastAsia="Arial" w:cs="Calibri"/>
          <w:color w:val="auto"/>
          <w:sz w:val="22"/>
          <w:szCs w:val="22"/>
        </w:rPr>
      </w:pPr>
      <w:r w:rsidRPr="00EB0D66">
        <w:rPr>
          <w:rFonts w:ascii="Calibri" w:hAnsi="Calibri" w:eastAsia="Arial" w:cs="Calibri"/>
          <w:color w:val="auto"/>
          <w:sz w:val="22"/>
          <w:szCs w:val="22"/>
        </w:rPr>
        <w:t xml:space="preserve">3. </w:t>
      </w:r>
      <w:r w:rsidRPr="002749F4">
        <w:rPr>
          <w:rFonts w:ascii="Calibri Bold" w:hAnsi="Calibri Bold" w:eastAsia="Arial" w:cs="Calibri"/>
          <w:color w:val="002060"/>
          <w:sz w:val="24"/>
          <w:szCs w:val="24"/>
        </w:rPr>
        <w:t>Usa una pregunta generativa</w:t>
      </w:r>
    </w:p>
    <w:p w:rsidR="002749F4" w:rsidP="47FA8F7E" w:rsidRDefault="53D00DEE" w14:paraId="48AF55D0" w14:textId="1B63BD1B">
      <w:p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00EB0D66">
        <w:rPr>
          <w:rFonts w:ascii="Calibri" w:hAnsi="Calibri" w:eastAsia="Arial" w:cs="Calibri"/>
          <w:sz w:val="22"/>
          <w:szCs w:val="22"/>
        </w:rPr>
        <w:t xml:space="preserve">Abre con una pregunta que no busque culpables, sino comprensión y posibilidades. </w:t>
      </w:r>
      <w:r w:rsidR="002749F4">
        <w:rPr>
          <w:rFonts w:ascii="Calibri" w:hAnsi="Calibri" w:eastAsia="Arial" w:cs="Calibri"/>
          <w:sz w:val="22"/>
          <w:szCs w:val="22"/>
        </w:rPr>
        <w:t xml:space="preserve">Puedes apoyarte en la herramienta </w:t>
      </w:r>
      <w:r w:rsidRPr="00757B4A" w:rsidR="002749F4">
        <w:rPr>
          <w:rFonts w:ascii="Calibri" w:hAnsi="Calibri" w:eastAsia="Arial" w:cs="Calibri"/>
          <w:i/>
          <w:iCs/>
          <w:sz w:val="22"/>
          <w:szCs w:val="22"/>
        </w:rPr>
        <w:t>Transformar dilemas y contradicciones</w:t>
      </w:r>
      <w:r w:rsidRPr="00757B4A" w:rsidR="002749F4">
        <w:rPr>
          <w:rFonts w:ascii="Calibri" w:hAnsi="Calibri" w:eastAsia="Arial" w:cs="Calibri"/>
          <w:sz w:val="22"/>
          <w:szCs w:val="22"/>
        </w:rPr>
        <w:t xml:space="preserve"> </w:t>
      </w:r>
      <w:r w:rsidR="002749F4">
        <w:rPr>
          <w:rFonts w:ascii="Calibri" w:hAnsi="Calibri" w:eastAsia="Arial" w:cs="Calibri"/>
          <w:sz w:val="22"/>
          <w:szCs w:val="22"/>
        </w:rPr>
        <w:t xml:space="preserve">de la carta </w:t>
      </w:r>
      <w:r w:rsidR="00757B4A">
        <w:rPr>
          <w:rFonts w:ascii="Calibri" w:hAnsi="Calibri" w:eastAsia="Arial" w:cs="Calibri"/>
          <w:noProof/>
          <w:sz w:val="22"/>
          <w:szCs w:val="22"/>
        </w:rPr>
        <w:drawing>
          <wp:inline distT="0" distB="0" distL="0" distR="0" wp14:anchorId="65949097" wp14:editId="500FDF93">
            <wp:extent cx="121309" cy="952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42" cy="10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B4A">
        <w:rPr>
          <w:rFonts w:ascii="Calibri" w:hAnsi="Calibri" w:eastAsia="Arial" w:cs="Calibri"/>
          <w:sz w:val="22"/>
          <w:szCs w:val="22"/>
        </w:rPr>
        <w:t xml:space="preserve"> </w:t>
      </w:r>
      <w:r w:rsidRPr="000C69C6" w:rsidR="002749F4">
        <w:rPr>
          <w:rFonts w:ascii="Calibri" w:hAnsi="Calibri" w:eastAsia="Arial" w:cs="Calibri"/>
          <w:b/>
          <w:bCs/>
          <w:i/>
          <w:iCs/>
          <w:color w:val="0F6E56"/>
          <w:sz w:val="22"/>
          <w:szCs w:val="22"/>
        </w:rPr>
        <w:t>¿Cómo activar la inteligencia colectiva?</w:t>
      </w:r>
      <w:r w:rsidR="00757B4A">
        <w:rPr>
          <w:rFonts w:ascii="Calibri" w:hAnsi="Calibri" w:eastAsia="Arial" w:cs="Calibri"/>
          <w:i/>
          <w:iCs/>
          <w:color w:val="489977"/>
          <w:sz w:val="22"/>
          <w:szCs w:val="22"/>
        </w:rPr>
        <w:t xml:space="preserve"> </w:t>
      </w:r>
    </w:p>
    <w:p w:rsidR="002749F4" w:rsidP="002749F4" w:rsidRDefault="53D00DEE" w14:paraId="51EAA8D6" w14:textId="3914F046">
      <w:pPr>
        <w:spacing w:before="240" w:after="240"/>
        <w:ind w:left="708"/>
        <w:jc w:val="both"/>
        <w:rPr>
          <w:rFonts w:ascii="Calibri" w:hAnsi="Calibri" w:eastAsia="Arial" w:cs="Calibri"/>
          <w:sz w:val="22"/>
          <w:szCs w:val="22"/>
        </w:rPr>
      </w:pPr>
      <w:r w:rsidRPr="41AAFEED">
        <w:rPr>
          <w:rFonts w:ascii="Calibri" w:hAnsi="Calibri" w:eastAsia="Arial" w:cs="Calibri"/>
          <w:b/>
          <w:bCs/>
          <w:sz w:val="22"/>
          <w:szCs w:val="22"/>
        </w:rPr>
        <w:t>Por ejemplo:</w:t>
      </w:r>
      <w:r w:rsidRPr="41AAFEED">
        <w:rPr>
          <w:rFonts w:ascii="Calibri" w:hAnsi="Calibri" w:eastAsia="Arial" w:cs="Calibri"/>
          <w:sz w:val="22"/>
          <w:szCs w:val="22"/>
        </w:rPr>
        <w:t xml:space="preserve"> “¿Qué está pasando con nuestro territorio y qué nos pide hoy?” o “¿Qué necesitamos cuidar juntos para que este lugar siga siendo habitable?”</w:t>
      </w:r>
    </w:p>
    <w:p w:rsidRPr="00EB0D66" w:rsidR="007A3BD0" w:rsidP="47FA8F7E" w:rsidRDefault="53D00DEE" w14:paraId="075E142A" w14:textId="3C1EDFB9">
      <w:p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00EB0D66">
        <w:rPr>
          <w:rFonts w:ascii="Calibri" w:hAnsi="Calibri" w:eastAsia="Arial" w:cs="Calibri"/>
          <w:sz w:val="22"/>
          <w:szCs w:val="22"/>
        </w:rPr>
        <w:t>Una buena pregunta ambiental conecta emoción, conocimiento y acción</w:t>
      </w:r>
      <w:r w:rsidR="002749F4">
        <w:rPr>
          <w:rFonts w:ascii="Calibri" w:hAnsi="Calibri" w:eastAsia="Arial" w:cs="Calibri"/>
          <w:sz w:val="22"/>
          <w:szCs w:val="22"/>
        </w:rPr>
        <w:t xml:space="preserve">. </w:t>
      </w:r>
    </w:p>
    <w:p w:rsidRPr="001360AD" w:rsidR="007A3BD0" w:rsidP="47FA8F7E" w:rsidRDefault="53D00DEE" w14:paraId="6FDD449E" w14:textId="1AC02731">
      <w:pPr>
        <w:pStyle w:val="Ttulo2"/>
        <w:spacing w:before="299" w:after="299"/>
        <w:jc w:val="both"/>
        <w:rPr>
          <w:rFonts w:ascii="Calibri Bold" w:hAnsi="Calibri Bold" w:eastAsia="Arial" w:cs="Calibri"/>
          <w:color w:val="002060"/>
          <w:sz w:val="24"/>
          <w:szCs w:val="24"/>
        </w:rPr>
      </w:pPr>
      <w:r w:rsidRPr="001360AD">
        <w:rPr>
          <w:rFonts w:ascii="Calibri Bold" w:hAnsi="Calibri Bold" w:eastAsia="Arial" w:cs="Calibri"/>
          <w:color w:val="002060"/>
          <w:sz w:val="24"/>
          <w:szCs w:val="24"/>
        </w:rPr>
        <w:t>4. Invita a voces diversas</w:t>
      </w:r>
    </w:p>
    <w:p w:rsidRPr="00EB0D66" w:rsidR="007A3BD0" w:rsidP="47FA8F7E" w:rsidRDefault="77A8310A" w14:paraId="6544CC00" w14:textId="65E28BA0">
      <w:p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78EB66DA">
        <w:rPr>
          <w:rFonts w:ascii="Calibri" w:hAnsi="Calibri" w:eastAsia="Arial" w:cs="Calibri"/>
          <w:sz w:val="22"/>
          <w:szCs w:val="22"/>
        </w:rPr>
        <w:t>Asegura que participen personas con distintas miradas</w:t>
      </w:r>
      <w:r w:rsidRPr="78EB66DA" w:rsidR="1D6DADDA">
        <w:rPr>
          <w:rFonts w:ascii="Calibri" w:hAnsi="Calibri" w:eastAsia="Arial" w:cs="Calibri"/>
          <w:sz w:val="22"/>
          <w:szCs w:val="22"/>
        </w:rPr>
        <w:t xml:space="preserve">. </w:t>
      </w:r>
      <w:r w:rsidRPr="78EB66DA" w:rsidR="53D00DEE">
        <w:rPr>
          <w:rFonts w:ascii="Calibri" w:hAnsi="Calibri" w:eastAsia="Arial" w:cs="Calibri"/>
          <w:sz w:val="22"/>
          <w:szCs w:val="22"/>
        </w:rPr>
        <w:t>La riqueza del diálogo ambiental crece cuando no domina una sola perspectiva. Escuchar diferencias con respeto suele revelar soluciones más completas</w:t>
      </w:r>
      <w:r w:rsidRPr="78EB66DA" w:rsidR="00E733B9">
        <w:rPr>
          <w:rFonts w:ascii="Calibri" w:hAnsi="Calibri" w:eastAsia="Arial" w:cs="Calibri"/>
          <w:sz w:val="22"/>
          <w:szCs w:val="22"/>
        </w:rPr>
        <w:t xml:space="preserve"> y facilita su puesta en marcha.</w:t>
      </w:r>
      <w:r w:rsidRPr="78EB66DA" w:rsidR="5D4164E4">
        <w:rPr>
          <w:rFonts w:ascii="Calibri" w:hAnsi="Calibri" w:eastAsia="Arial" w:cs="Calibri"/>
          <w:sz w:val="22"/>
          <w:szCs w:val="22"/>
        </w:rPr>
        <w:t xml:space="preserve"> Complementa este insumo con el 2.5.</w:t>
      </w:r>
    </w:p>
    <w:p w:rsidRPr="001360AD" w:rsidR="007A3BD0" w:rsidP="47FA8F7E" w:rsidRDefault="53D00DEE" w14:paraId="2412D61D" w14:textId="71015796">
      <w:pPr>
        <w:pStyle w:val="Ttulo2"/>
        <w:spacing w:before="299" w:after="299"/>
        <w:jc w:val="both"/>
        <w:rPr>
          <w:rFonts w:ascii="Calibri Bold" w:hAnsi="Calibri Bold" w:eastAsia="Arial" w:cs="Calibri"/>
          <w:color w:val="002060"/>
          <w:sz w:val="24"/>
          <w:szCs w:val="24"/>
        </w:rPr>
      </w:pPr>
      <w:r w:rsidRPr="001360AD">
        <w:rPr>
          <w:rFonts w:ascii="Calibri Bold" w:hAnsi="Calibri Bold" w:eastAsia="Arial" w:cs="Calibri"/>
          <w:color w:val="002060"/>
          <w:sz w:val="24"/>
          <w:szCs w:val="24"/>
        </w:rPr>
        <w:t>5. Facilita desde la escucha profunda</w:t>
      </w:r>
    </w:p>
    <w:p w:rsidR="007A3BD0" w:rsidP="47FA8F7E" w:rsidRDefault="53D00DEE" w14:paraId="3CAC93D6" w14:textId="50375D05">
      <w:p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41AAFEED">
        <w:rPr>
          <w:rFonts w:ascii="Calibri" w:hAnsi="Calibri" w:eastAsia="Arial" w:cs="Calibri"/>
          <w:sz w:val="22"/>
          <w:szCs w:val="22"/>
        </w:rPr>
        <w:t>No apresures la conversación hacia conclusiones. Da espacio a que las personas nombren preocupaciones, memorias, saberes locales</w:t>
      </w:r>
      <w:r w:rsidRPr="41AAFEED" w:rsidR="00E733B9">
        <w:rPr>
          <w:rFonts w:ascii="Calibri" w:hAnsi="Calibri" w:eastAsia="Arial" w:cs="Calibri"/>
          <w:sz w:val="22"/>
          <w:szCs w:val="22"/>
        </w:rPr>
        <w:t>,</w:t>
      </w:r>
      <w:r w:rsidRPr="41AAFEED">
        <w:rPr>
          <w:rFonts w:ascii="Calibri" w:hAnsi="Calibri" w:eastAsia="Arial" w:cs="Calibri"/>
          <w:sz w:val="22"/>
          <w:szCs w:val="22"/>
        </w:rPr>
        <w:t xml:space="preserve"> señales del territorio</w:t>
      </w:r>
      <w:r w:rsidRPr="41AAFEED" w:rsidR="00E733B9">
        <w:rPr>
          <w:rFonts w:ascii="Calibri" w:hAnsi="Calibri" w:eastAsia="Arial" w:cs="Calibri"/>
          <w:sz w:val="22"/>
          <w:szCs w:val="22"/>
        </w:rPr>
        <w:t>, da espacio para que cada participante pueda desarrollar sus argumentos</w:t>
      </w:r>
      <w:r w:rsidRPr="41AAFEED">
        <w:rPr>
          <w:rFonts w:ascii="Calibri" w:hAnsi="Calibri" w:eastAsia="Arial" w:cs="Calibri"/>
          <w:sz w:val="22"/>
          <w:szCs w:val="22"/>
        </w:rPr>
        <w:t>. La escucha profunda permite que aparezcan tanto los datos como l</w:t>
      </w:r>
      <w:r w:rsidRPr="41AAFEED" w:rsidR="22F33FDD">
        <w:rPr>
          <w:rFonts w:ascii="Calibri" w:hAnsi="Calibri" w:eastAsia="Arial" w:cs="Calibri"/>
          <w:sz w:val="22"/>
          <w:szCs w:val="22"/>
        </w:rPr>
        <w:t>as emociones y percepciones</w:t>
      </w:r>
      <w:r w:rsidRPr="41AAFEED">
        <w:rPr>
          <w:rFonts w:ascii="Calibri" w:hAnsi="Calibri" w:eastAsia="Arial" w:cs="Calibri"/>
          <w:sz w:val="22"/>
          <w:szCs w:val="22"/>
        </w:rPr>
        <w:t>.</w:t>
      </w:r>
    </w:p>
    <w:p w:rsidRPr="000C69C6" w:rsidR="00E733B9" w:rsidP="5BCAFE06" w:rsidRDefault="00E733B9" w14:paraId="3802E67B" w14:textId="701E2A9B">
      <w:pPr>
        <w:spacing w:before="240" w:after="240"/>
        <w:jc w:val="both"/>
        <w:rPr>
          <w:rFonts w:ascii="Calibri" w:hAnsi="Calibri" w:eastAsia="Arial" w:cs="Calibri"/>
          <w:b/>
          <w:bCs/>
          <w:color w:val="3B6D11"/>
          <w:sz w:val="22"/>
          <w:szCs w:val="22"/>
        </w:rPr>
      </w:pPr>
      <w:r w:rsidRPr="6E8A3F61">
        <w:rPr>
          <w:rFonts w:ascii="Calibri" w:hAnsi="Calibri" w:eastAsia="Arial" w:cs="Calibri"/>
          <w:sz w:val="22"/>
          <w:szCs w:val="22"/>
        </w:rPr>
        <w:t xml:space="preserve">Puedes apoyarte en la herramienta </w:t>
      </w:r>
      <w:r w:rsidRPr="6E8A3F61">
        <w:rPr>
          <w:rFonts w:ascii="Calibri" w:hAnsi="Calibri" w:eastAsia="Arial" w:cs="Calibri"/>
          <w:i/>
          <w:iCs/>
          <w:sz w:val="22"/>
          <w:szCs w:val="22"/>
        </w:rPr>
        <w:t>Comunicación apreciativa</w:t>
      </w:r>
      <w:r w:rsidRPr="6E8A3F61" w:rsidR="00D425AB">
        <w:rPr>
          <w:rFonts w:ascii="Calibri" w:hAnsi="Calibri" w:eastAsia="Arial" w:cs="Calibri"/>
          <w:i/>
          <w:iCs/>
          <w:sz w:val="22"/>
          <w:szCs w:val="22"/>
        </w:rPr>
        <w:t>:</w:t>
      </w:r>
      <w:r w:rsidRPr="6E8A3F61">
        <w:rPr>
          <w:rFonts w:ascii="Calibri" w:hAnsi="Calibri" w:eastAsia="Arial" w:cs="Calibri"/>
          <w:i/>
          <w:iCs/>
          <w:sz w:val="22"/>
          <w:szCs w:val="22"/>
        </w:rPr>
        <w:t xml:space="preserve"> un acuerdo entre razones y emociones</w:t>
      </w:r>
      <w:r w:rsidRPr="6E8A3F61">
        <w:rPr>
          <w:rFonts w:ascii="Calibri" w:hAnsi="Calibri" w:eastAsia="Arial" w:cs="Calibri"/>
          <w:sz w:val="22"/>
          <w:szCs w:val="22"/>
        </w:rPr>
        <w:t xml:space="preserve"> de la carta</w:t>
      </w:r>
      <w:r w:rsidRPr="6E8A3F61" w:rsidR="00757B4A">
        <w:rPr>
          <w:rFonts w:ascii="Calibri" w:hAnsi="Calibri" w:eastAsia="Arial" w:cs="Calibri"/>
          <w:sz w:val="22"/>
          <w:szCs w:val="22"/>
        </w:rPr>
        <w:t xml:space="preserve"> </w:t>
      </w:r>
      <w:r w:rsidR="00757B4A">
        <w:rPr>
          <w:noProof/>
        </w:rPr>
        <w:drawing>
          <wp:inline distT="0" distB="0" distL="0" distR="0" wp14:anchorId="322E6933" wp14:editId="1FBA813D">
            <wp:extent cx="104775" cy="118862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3630" cy="12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E8A3F61">
        <w:rPr>
          <w:rFonts w:ascii="Calibri" w:hAnsi="Calibri" w:eastAsia="Arial" w:cs="Calibri"/>
          <w:sz w:val="22"/>
          <w:szCs w:val="22"/>
        </w:rPr>
        <w:t xml:space="preserve"> </w:t>
      </w:r>
      <w:r w:rsidRPr="6E8A3F61">
        <w:rPr>
          <w:rFonts w:ascii="Calibri" w:hAnsi="Calibri" w:eastAsia="Arial" w:cs="Calibri"/>
          <w:b/>
          <w:bCs/>
          <w:color w:val="3B6D11"/>
          <w:sz w:val="22"/>
          <w:szCs w:val="22"/>
        </w:rPr>
        <w:t>¿Cómo</w:t>
      </w:r>
      <w:r w:rsidRPr="6E8A3F61" w:rsidR="2632060C">
        <w:rPr>
          <w:rFonts w:ascii="Calibri" w:hAnsi="Calibri" w:eastAsia="Arial" w:cs="Calibri"/>
          <w:b/>
          <w:bCs/>
          <w:color w:val="3B6D11"/>
          <w:sz w:val="22"/>
          <w:szCs w:val="22"/>
        </w:rPr>
        <w:t xml:space="preserve"> manejar el conflicto durante el diálogo</w:t>
      </w:r>
      <w:r w:rsidRPr="6E8A3F61">
        <w:rPr>
          <w:rFonts w:ascii="Calibri" w:hAnsi="Calibri" w:eastAsia="Arial" w:cs="Calibri"/>
          <w:b/>
          <w:bCs/>
          <w:color w:val="3B6D11"/>
          <w:sz w:val="22"/>
          <w:szCs w:val="22"/>
        </w:rPr>
        <w:t>?</w:t>
      </w:r>
    </w:p>
    <w:p w:rsidRPr="001360AD" w:rsidR="007A3BD0" w:rsidP="47FA8F7E" w:rsidRDefault="53D00DEE" w14:paraId="6AD990B1" w14:textId="0D7B5877">
      <w:pPr>
        <w:pStyle w:val="Ttulo2"/>
        <w:spacing w:before="299" w:after="299"/>
        <w:jc w:val="both"/>
        <w:rPr>
          <w:rFonts w:ascii="Calibri Bold" w:hAnsi="Calibri Bold" w:eastAsia="Arial" w:cs="Calibri"/>
          <w:color w:val="002060"/>
          <w:sz w:val="24"/>
          <w:szCs w:val="24"/>
        </w:rPr>
      </w:pPr>
      <w:r w:rsidRPr="001360AD">
        <w:rPr>
          <w:rFonts w:ascii="Calibri Bold" w:hAnsi="Calibri Bold" w:eastAsia="Arial" w:cs="Calibri"/>
          <w:color w:val="002060"/>
          <w:sz w:val="24"/>
          <w:szCs w:val="24"/>
        </w:rPr>
        <w:t>6. Ordena la conversación por momentos</w:t>
      </w:r>
    </w:p>
    <w:p w:rsidR="00BB1C4F" w:rsidP="47FA8F7E" w:rsidRDefault="53D00DEE" w14:paraId="00439ECF" w14:textId="77777777">
      <w:p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00EB0D66">
        <w:rPr>
          <w:rFonts w:ascii="Calibri" w:hAnsi="Calibri" w:eastAsia="Arial" w:cs="Calibri"/>
          <w:sz w:val="22"/>
          <w:szCs w:val="22"/>
        </w:rPr>
        <w:t xml:space="preserve">Puedes dividir el espacio en tres movimientos: </w:t>
      </w:r>
    </w:p>
    <w:p w:rsidR="00BB1C4F" w:rsidP="00BB1C4F" w:rsidRDefault="00BB1C4F" w14:paraId="004E3919" w14:textId="207F023B">
      <w:pPr>
        <w:pStyle w:val="Prrafodelista"/>
        <w:numPr>
          <w:ilvl w:val="0"/>
          <w:numId w:val="4"/>
        </w:num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>E</w:t>
      </w:r>
      <w:r w:rsidRPr="00BB1C4F" w:rsidR="53D00DEE">
        <w:rPr>
          <w:rFonts w:ascii="Calibri" w:hAnsi="Calibri" w:eastAsia="Arial" w:cs="Calibri"/>
          <w:sz w:val="22"/>
          <w:szCs w:val="22"/>
        </w:rPr>
        <w:t>xplorar la situación</w:t>
      </w:r>
    </w:p>
    <w:p w:rsidR="00BB1C4F" w:rsidP="00BB1C4F" w:rsidRDefault="00BB1C4F" w14:paraId="0B1C42C8" w14:textId="77777777">
      <w:pPr>
        <w:pStyle w:val="Prrafodelista"/>
        <w:numPr>
          <w:ilvl w:val="0"/>
          <w:numId w:val="4"/>
        </w:num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>I</w:t>
      </w:r>
      <w:r w:rsidRPr="00BB1C4F" w:rsidR="53D00DEE">
        <w:rPr>
          <w:rFonts w:ascii="Calibri" w:hAnsi="Calibri" w:eastAsia="Arial" w:cs="Calibri"/>
          <w:sz w:val="22"/>
          <w:szCs w:val="22"/>
        </w:rPr>
        <w:t>dentificar lo más importante</w:t>
      </w:r>
    </w:p>
    <w:p w:rsidR="00BB1C4F" w:rsidP="00BB1C4F" w:rsidRDefault="00BB1C4F" w14:paraId="1C2559D8" w14:textId="77777777">
      <w:pPr>
        <w:pStyle w:val="Prrafodelista"/>
        <w:numPr>
          <w:ilvl w:val="0"/>
          <w:numId w:val="4"/>
        </w:num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>N</w:t>
      </w:r>
      <w:r w:rsidRPr="00BB1C4F" w:rsidR="53D00DEE">
        <w:rPr>
          <w:rFonts w:ascii="Calibri" w:hAnsi="Calibri" w:eastAsia="Arial" w:cs="Calibri"/>
          <w:sz w:val="22"/>
          <w:szCs w:val="22"/>
        </w:rPr>
        <w:t>ombrar posibilidades de acción</w:t>
      </w:r>
    </w:p>
    <w:p w:rsidRPr="00BB1C4F" w:rsidR="007A3BD0" w:rsidP="00BB1C4F" w:rsidRDefault="53D00DEE" w14:paraId="79D3F90C" w14:textId="089B11EB">
      <w:p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00BB1C4F">
        <w:rPr>
          <w:rFonts w:ascii="Calibri" w:hAnsi="Calibri" w:eastAsia="Arial" w:cs="Calibri"/>
          <w:sz w:val="22"/>
          <w:szCs w:val="22"/>
        </w:rPr>
        <w:t>Es</w:t>
      </w:r>
      <w:r w:rsidR="00BB1C4F">
        <w:rPr>
          <w:rFonts w:ascii="Calibri" w:hAnsi="Calibri" w:eastAsia="Arial" w:cs="Calibri"/>
          <w:sz w:val="22"/>
          <w:szCs w:val="22"/>
        </w:rPr>
        <w:t>t</w:t>
      </w:r>
      <w:r w:rsidRPr="00BB1C4F">
        <w:rPr>
          <w:rFonts w:ascii="Calibri" w:hAnsi="Calibri" w:eastAsia="Arial" w:cs="Calibri"/>
          <w:sz w:val="22"/>
          <w:szCs w:val="22"/>
        </w:rPr>
        <w:t>a secuencia ayuda a que el grupo no se quede solo en el diagnóstico ni salte demasiado rápido a soluciones</w:t>
      </w:r>
      <w:r w:rsidR="00BB1C4F">
        <w:rPr>
          <w:rFonts w:ascii="Calibri" w:hAnsi="Calibri" w:eastAsia="Arial" w:cs="Calibri"/>
          <w:sz w:val="22"/>
          <w:szCs w:val="22"/>
        </w:rPr>
        <w:t>,</w:t>
      </w:r>
      <w:r w:rsidRPr="00BB1C4F">
        <w:rPr>
          <w:rFonts w:ascii="Calibri" w:hAnsi="Calibri" w:eastAsia="Arial" w:cs="Calibri"/>
          <w:sz w:val="22"/>
          <w:szCs w:val="22"/>
        </w:rPr>
        <w:t xml:space="preserve"> permite que el diálogo madure con claridad.</w:t>
      </w:r>
    </w:p>
    <w:p w:rsidRPr="001360AD" w:rsidR="007A3BD0" w:rsidP="47FA8F7E" w:rsidRDefault="53D00DEE" w14:paraId="3D653E3E" w14:textId="4BAE0C59">
      <w:pPr>
        <w:pStyle w:val="Ttulo2"/>
        <w:spacing w:before="299" w:after="299"/>
        <w:jc w:val="both"/>
        <w:rPr>
          <w:rFonts w:ascii="Calibri Bold" w:hAnsi="Calibri Bold" w:eastAsia="Arial" w:cs="Calibri"/>
          <w:color w:val="002060"/>
          <w:sz w:val="24"/>
          <w:szCs w:val="24"/>
        </w:rPr>
      </w:pPr>
      <w:r w:rsidRPr="001360AD">
        <w:rPr>
          <w:rFonts w:ascii="Calibri Bold" w:hAnsi="Calibri Bold" w:eastAsia="Arial" w:cs="Calibri"/>
          <w:color w:val="002060"/>
          <w:sz w:val="24"/>
          <w:szCs w:val="24"/>
        </w:rPr>
        <w:t>7. Cierra con compromisos posibles</w:t>
      </w:r>
    </w:p>
    <w:p w:rsidR="00BB1C4F" w:rsidP="47FA8F7E" w:rsidRDefault="53D00DEE" w14:paraId="72296892" w14:textId="77777777">
      <w:p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00EB0D66">
        <w:rPr>
          <w:rFonts w:ascii="Calibri" w:hAnsi="Calibri" w:eastAsia="Arial" w:cs="Calibri"/>
          <w:sz w:val="22"/>
          <w:szCs w:val="22"/>
        </w:rPr>
        <w:t>Termina identificando próximos pasos realistas, aunque sean pequeños.</w:t>
      </w:r>
    </w:p>
    <w:p w:rsidRPr="00EB0D66" w:rsidR="007A3BD0" w:rsidP="47FA8F7E" w:rsidRDefault="53D00DEE" w14:paraId="46B159A5" w14:textId="5EEC22FD">
      <w:pPr>
        <w:spacing w:before="240" w:after="240"/>
        <w:jc w:val="both"/>
        <w:rPr>
          <w:rFonts w:ascii="Calibri" w:hAnsi="Calibri" w:eastAsia="Arial" w:cs="Calibri"/>
          <w:sz w:val="22"/>
          <w:szCs w:val="22"/>
        </w:rPr>
      </w:pPr>
      <w:r w:rsidRPr="41AAFEED">
        <w:rPr>
          <w:rFonts w:ascii="Calibri" w:hAnsi="Calibri" w:eastAsia="Arial" w:cs="Calibri"/>
          <w:sz w:val="22"/>
          <w:szCs w:val="22"/>
        </w:rPr>
        <w:t>En procesos ambientales, los acuerdos concretos dan continuidad y muestran que el diálogo puede traducirse en acción. Es mejor salir con pocos compromisos claros que con muchas ideas dispersas</w:t>
      </w:r>
      <w:r w:rsidRPr="41AAFEED" w:rsidR="00BB1C4F">
        <w:rPr>
          <w:rFonts w:ascii="Calibri" w:hAnsi="Calibri" w:eastAsia="Arial" w:cs="Calibri"/>
          <w:sz w:val="22"/>
          <w:szCs w:val="22"/>
        </w:rPr>
        <w:t xml:space="preserve"> sin posibilidad de transformarse en acción.</w:t>
      </w:r>
    </w:p>
    <w:p w:rsidRPr="001360AD" w:rsidR="007A3BD0" w:rsidP="47FA8F7E" w:rsidRDefault="53D00DEE" w14:paraId="67B86BBE" w14:textId="57648F3A">
      <w:pPr>
        <w:pStyle w:val="Ttulo2"/>
        <w:spacing w:before="299" w:after="299"/>
        <w:jc w:val="both"/>
        <w:rPr>
          <w:rFonts w:ascii="Calibri Bold" w:hAnsi="Calibri Bold" w:eastAsia="Arial" w:cs="Calibri"/>
          <w:color w:val="002060"/>
          <w:sz w:val="24"/>
          <w:szCs w:val="24"/>
        </w:rPr>
      </w:pPr>
      <w:r w:rsidRPr="001360AD">
        <w:rPr>
          <w:rFonts w:ascii="Calibri Bold" w:hAnsi="Calibri Bold" w:eastAsia="Arial" w:cs="Calibri"/>
          <w:color w:val="002060"/>
          <w:sz w:val="24"/>
          <w:szCs w:val="24"/>
        </w:rPr>
        <w:t>8. Cuida la relación con el territorio</w:t>
      </w:r>
    </w:p>
    <w:p w:rsidR="007A3BD0" w:rsidP="47FA8F7E" w:rsidRDefault="53D00DEE" w14:paraId="62751B1C" w14:textId="4A6029B2">
      <w:pPr>
        <w:spacing w:before="240" w:after="240"/>
        <w:jc w:val="both"/>
        <w:rPr>
          <w:rFonts w:eastAsiaTheme="minorEastAsia"/>
          <w:sz w:val="22"/>
          <w:szCs w:val="22"/>
        </w:rPr>
      </w:pPr>
      <w:r w:rsidRPr="00EB0D66">
        <w:rPr>
          <w:rFonts w:ascii="Calibri" w:hAnsi="Calibri" w:eastAsia="Arial" w:cs="Calibri"/>
          <w:sz w:val="22"/>
          <w:szCs w:val="22"/>
        </w:rPr>
        <w:t>En un diálogo ambiental, el territorio no es solo el tema: también es parte de la conversación. Si es posible, incorpora ejemplos del lugar, relatos locales, mapas, imágenes o una caminata breve. Eso ayuda a que el grupo piense desde la realidad viva y no desde la abstracción.</w:t>
      </w:r>
    </w:p>
    <w:p w:rsidR="007A3BD0" w:rsidP="060EE670" w:rsidRDefault="007A3BD0" w14:paraId="5C1A07E2" w14:textId="16B1EF49">
      <w:pPr>
        <w:jc w:val="both"/>
        <w:rPr>
          <w:rFonts w:ascii="Calibri" w:hAnsi="Calibri" w:eastAsia="Calibri" w:cs="Calibri"/>
          <w:sz w:val="22"/>
          <w:szCs w:val="22"/>
        </w:rPr>
      </w:pPr>
    </w:p>
    <w:sectPr w:rsidR="007A3BD0">
      <w:headerReference w:type="default" r:id="rId9"/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195" w:rsidRDefault="00447195" w14:paraId="02670A7E" w14:textId="77777777">
      <w:pPr>
        <w:spacing w:after="0" w:line="240" w:lineRule="auto"/>
      </w:pPr>
      <w:r>
        <w:separator/>
      </w:r>
    </w:p>
  </w:endnote>
  <w:endnote w:type="continuationSeparator" w:id="0">
    <w:p w:rsidR="00447195" w:rsidRDefault="00447195" w14:paraId="0F9D73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828AEA" w:rsidTr="7E828AEA" w14:paraId="31E86F46" w14:textId="77777777">
      <w:trPr>
        <w:trHeight w:val="300"/>
      </w:trPr>
      <w:tc>
        <w:tcPr>
          <w:tcW w:w="3005" w:type="dxa"/>
        </w:tcPr>
        <w:p w:rsidR="7E828AEA" w:rsidP="7E828AEA" w:rsidRDefault="7E828AEA" w14:paraId="62A266AD" w14:textId="165FF7C9">
          <w:pPr>
            <w:pStyle w:val="Encabezado"/>
            <w:ind w:left="-115"/>
          </w:pPr>
        </w:p>
      </w:tc>
      <w:tc>
        <w:tcPr>
          <w:tcW w:w="3005" w:type="dxa"/>
        </w:tcPr>
        <w:p w:rsidR="7E828AEA" w:rsidP="7E828AEA" w:rsidRDefault="7E828AEA" w14:paraId="10941414" w14:textId="798E2E50">
          <w:pPr>
            <w:pStyle w:val="Encabezado"/>
            <w:jc w:val="center"/>
          </w:pPr>
        </w:p>
      </w:tc>
      <w:tc>
        <w:tcPr>
          <w:tcW w:w="3005" w:type="dxa"/>
        </w:tcPr>
        <w:p w:rsidR="7E828AEA" w:rsidP="7E828AEA" w:rsidRDefault="7E828AEA" w14:paraId="51AA8B42" w14:textId="3D31776B">
          <w:pPr>
            <w:pStyle w:val="Encabezado"/>
            <w:ind w:right="-115"/>
            <w:jc w:val="right"/>
            <w:rPr>
              <w:rFonts w:ascii="Calibri" w:hAnsi="Calibri" w:eastAsia="Calibri" w:cs="Calibri"/>
              <w:sz w:val="20"/>
              <w:szCs w:val="20"/>
            </w:rPr>
          </w:pPr>
          <w:r w:rsidRPr="7E828AEA">
            <w:rPr>
              <w:rFonts w:ascii="Calibri" w:hAnsi="Calibri" w:eastAsia="Calibri" w:cs="Calibri"/>
              <w:sz w:val="20"/>
              <w:szCs w:val="20"/>
            </w:rPr>
            <w:fldChar w:fldCharType="begin"/>
          </w:r>
          <w:r>
            <w:instrText>PAGE</w:instrText>
          </w:r>
          <w:r w:rsidRPr="7E828AEA">
            <w:fldChar w:fldCharType="separate"/>
          </w:r>
          <w:r w:rsidRPr="7E828AEA">
            <w:rPr>
              <w:rFonts w:ascii="Calibri" w:hAnsi="Calibri" w:eastAsia="Calibri" w:cs="Calibri"/>
              <w:sz w:val="20"/>
              <w:szCs w:val="20"/>
            </w:rPr>
            <w:fldChar w:fldCharType="end"/>
          </w:r>
        </w:p>
      </w:tc>
    </w:tr>
  </w:tbl>
  <w:p w:rsidR="7E828AEA" w:rsidP="7E828AEA" w:rsidRDefault="7E828AEA" w14:paraId="7F04A329" w14:textId="2B4FEE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195" w:rsidRDefault="00447195" w14:paraId="3CFFC779" w14:textId="77777777">
      <w:pPr>
        <w:spacing w:after="0" w:line="240" w:lineRule="auto"/>
      </w:pPr>
      <w:r>
        <w:separator/>
      </w:r>
    </w:p>
  </w:footnote>
  <w:footnote w:type="continuationSeparator" w:id="0">
    <w:p w:rsidR="00447195" w:rsidRDefault="00447195" w14:paraId="3F98725F" w14:textId="77777777">
      <w:pPr>
        <w:spacing w:after="0" w:line="240" w:lineRule="auto"/>
      </w:pPr>
      <w:r>
        <w:continuationSeparator/>
      </w:r>
    </w:p>
  </w:footnote>
  <w:footnote w:id="12754">
    <w:p w:rsidR="19CE4CBE" w:rsidP="19CE4CBE" w:rsidRDefault="19CE4CBE" w14:paraId="093EF94A" w14:textId="7358C431">
      <w:pPr>
        <w:pStyle w:val="Textonotapie"/>
      </w:pPr>
      <w:r w:rsidRPr="19CE4CBE">
        <w:rPr>
          <w:rStyle w:val="Refdenotaalpie"/>
        </w:rPr>
        <w:footnoteRef/>
      </w:r>
      <w:r w:rsidR="19CE4CBE">
        <w:rPr/>
        <w:t xml:space="preserve"> Para un manual con información completa ver: https://art-of-hosting.github.io/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828AEA" w:rsidTr="7E828AEA" w14:paraId="28E10ADA" w14:textId="77777777">
      <w:trPr>
        <w:trHeight w:val="300"/>
      </w:trPr>
      <w:tc>
        <w:tcPr>
          <w:tcW w:w="3005" w:type="dxa"/>
        </w:tcPr>
        <w:p w:rsidR="7E828AEA" w:rsidP="7E828AEA" w:rsidRDefault="7E828AEA" w14:paraId="3E246F60" w14:textId="22ADA214">
          <w:pPr>
            <w:pStyle w:val="Encabezado"/>
            <w:ind w:left="-115"/>
          </w:pPr>
        </w:p>
      </w:tc>
      <w:tc>
        <w:tcPr>
          <w:tcW w:w="3005" w:type="dxa"/>
        </w:tcPr>
        <w:p w:rsidR="7E828AEA" w:rsidP="7E828AEA" w:rsidRDefault="7E828AEA" w14:paraId="5F2D1574" w14:textId="12E3754C">
          <w:pPr>
            <w:pStyle w:val="Encabezado"/>
            <w:jc w:val="center"/>
          </w:pPr>
        </w:p>
      </w:tc>
      <w:tc>
        <w:tcPr>
          <w:tcW w:w="3005" w:type="dxa"/>
        </w:tcPr>
        <w:p w:rsidR="7E828AEA" w:rsidP="7E828AEA" w:rsidRDefault="7E828AEA" w14:paraId="0C7722A7" w14:textId="377D5D55">
          <w:pPr>
            <w:pStyle w:val="Encabezado"/>
            <w:ind w:right="-115"/>
            <w:jc w:val="right"/>
          </w:pPr>
        </w:p>
      </w:tc>
    </w:tr>
  </w:tbl>
  <w:p w:rsidR="7E828AEA" w:rsidP="7E828AEA" w:rsidRDefault="7E828AEA" w14:paraId="1C1B461C" w14:textId="0847AA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315F0"/>
    <w:multiLevelType w:val="hybridMultilevel"/>
    <w:tmpl w:val="8432159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624F8E"/>
    <w:multiLevelType w:val="hybridMultilevel"/>
    <w:tmpl w:val="64B038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B2266"/>
    <w:multiLevelType w:val="hybridMultilevel"/>
    <w:tmpl w:val="FFFFFFFF"/>
    <w:lvl w:ilvl="0" w:tplc="B6D6D1D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F12266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609D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F26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6F1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B82D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FCE6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29C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84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4453EE"/>
    <w:multiLevelType w:val="hybridMultilevel"/>
    <w:tmpl w:val="527838A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4476539">
    <w:abstractNumId w:val="2"/>
  </w:num>
  <w:num w:numId="2" w16cid:durableId="1578634310">
    <w:abstractNumId w:val="0"/>
  </w:num>
  <w:num w:numId="3" w16cid:durableId="702948159">
    <w:abstractNumId w:val="3"/>
  </w:num>
  <w:num w:numId="4" w16cid:durableId="197009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0DD5BE"/>
    <w:rsid w:val="000C69C6"/>
    <w:rsid w:val="001360AD"/>
    <w:rsid w:val="00266E06"/>
    <w:rsid w:val="002749F4"/>
    <w:rsid w:val="00447195"/>
    <w:rsid w:val="00757B4A"/>
    <w:rsid w:val="007A3BD0"/>
    <w:rsid w:val="00BB1C4F"/>
    <w:rsid w:val="00D425AB"/>
    <w:rsid w:val="00E733B9"/>
    <w:rsid w:val="00EB0D66"/>
    <w:rsid w:val="060EE670"/>
    <w:rsid w:val="090CFCAB"/>
    <w:rsid w:val="0A2C43F8"/>
    <w:rsid w:val="0A43D327"/>
    <w:rsid w:val="0BA16258"/>
    <w:rsid w:val="0BE3275A"/>
    <w:rsid w:val="100DD5BE"/>
    <w:rsid w:val="10A74228"/>
    <w:rsid w:val="140570B8"/>
    <w:rsid w:val="160086B5"/>
    <w:rsid w:val="19AF2476"/>
    <w:rsid w:val="19CE4CBE"/>
    <w:rsid w:val="1D6DADDA"/>
    <w:rsid w:val="1E34F8FB"/>
    <w:rsid w:val="206DC263"/>
    <w:rsid w:val="22F33FDD"/>
    <w:rsid w:val="236AF331"/>
    <w:rsid w:val="2435811C"/>
    <w:rsid w:val="2473CB71"/>
    <w:rsid w:val="248A7EE2"/>
    <w:rsid w:val="257B3947"/>
    <w:rsid w:val="2632060C"/>
    <w:rsid w:val="29FE5BB3"/>
    <w:rsid w:val="2DAE0819"/>
    <w:rsid w:val="3348CD91"/>
    <w:rsid w:val="382C5BA6"/>
    <w:rsid w:val="3980B428"/>
    <w:rsid w:val="398B953F"/>
    <w:rsid w:val="3CE8C125"/>
    <w:rsid w:val="3E3470D8"/>
    <w:rsid w:val="41AAFEED"/>
    <w:rsid w:val="42A4128D"/>
    <w:rsid w:val="47235F36"/>
    <w:rsid w:val="47FA8F7E"/>
    <w:rsid w:val="4853839C"/>
    <w:rsid w:val="49FE3C99"/>
    <w:rsid w:val="4BBB8DFB"/>
    <w:rsid w:val="4D052C2C"/>
    <w:rsid w:val="4D265A6E"/>
    <w:rsid w:val="4D314DB4"/>
    <w:rsid w:val="4D3BBA49"/>
    <w:rsid w:val="4E2951F5"/>
    <w:rsid w:val="526D673F"/>
    <w:rsid w:val="536F6236"/>
    <w:rsid w:val="53D00DEE"/>
    <w:rsid w:val="55BFF19F"/>
    <w:rsid w:val="591C4D86"/>
    <w:rsid w:val="59A06CBA"/>
    <w:rsid w:val="5BCAFE06"/>
    <w:rsid w:val="5CA73886"/>
    <w:rsid w:val="5D4164E4"/>
    <w:rsid w:val="63A61C3E"/>
    <w:rsid w:val="63BE5C5A"/>
    <w:rsid w:val="6449DA57"/>
    <w:rsid w:val="6460E979"/>
    <w:rsid w:val="6493137C"/>
    <w:rsid w:val="66A33DAC"/>
    <w:rsid w:val="682A1B11"/>
    <w:rsid w:val="68AF0E64"/>
    <w:rsid w:val="68C5BDD4"/>
    <w:rsid w:val="6E8A3F61"/>
    <w:rsid w:val="6FC1A123"/>
    <w:rsid w:val="708C8C2F"/>
    <w:rsid w:val="77A8310A"/>
    <w:rsid w:val="78EB66DA"/>
    <w:rsid w:val="7C7C0E83"/>
    <w:rsid w:val="7D550577"/>
    <w:rsid w:val="7E3C2D30"/>
    <w:rsid w:val="7E828AEA"/>
    <w:rsid w:val="7F03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ED87"/>
  <w15:chartTrackingRefBased/>
  <w15:docId w15:val="{9FB018C9-DD3F-4F52-85C5-A8C66F6D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rsid w:val="060EE67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140570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D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60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uiPriority w:val="99"/>
    <w:unhideWhenUsed/>
    <w:rsid w:val="7E828AEA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7E828AEA"/>
    <w:pPr>
      <w:tabs>
        <w:tab w:val="center" w:pos="4680"/>
        <w:tab w:val="right" w:pos="9360"/>
      </w:tabs>
      <w:spacing w:after="0" w:line="240" w:lineRule="auto"/>
    </w:pPr>
  </w:style>
  <w:style w:type="paragraph" w:styleId="Textonotapie">
    <w:name w:val="footnote text"/>
    <w:basedOn w:val="Normal"/>
    <w:uiPriority w:val="99"/>
    <w:semiHidden/>
    <w:unhideWhenUsed/>
    <w:rsid w:val="78EB66DA"/>
    <w:pPr>
      <w:spacing w:after="0" w:line="240" w:lineRule="auto"/>
    </w:pPr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78EB6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c.isaza@uniandes.edu.co</dc:creator>
  <keywords/>
  <dc:description/>
  <lastModifiedBy>Nicolas Harker</lastModifiedBy>
  <revision>9</revision>
  <dcterms:created xsi:type="dcterms:W3CDTF">2026-05-13T20:26:00.0000000Z</dcterms:created>
  <dcterms:modified xsi:type="dcterms:W3CDTF">2026-05-13T20:29:04.8707994Z</dcterms:modified>
</coreProperties>
</file>