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2C58" w:rsidP="40FC912F" w:rsidRDefault="40FC912F" w14:paraId="6A5E6339" w14:textId="77777777">
      <w:pPr>
        <w:spacing w:after="60"/>
        <w:jc w:val="both"/>
        <w:rPr>
          <w:rFonts w:ascii="Calibri" w:hAnsi="Calibri" w:eastAsia="Calibri" w:cs="Calibri"/>
          <w:b/>
          <w:bCs/>
          <w:color w:val="002060"/>
        </w:rPr>
      </w:pPr>
      <w:r w:rsidRPr="40FC912F">
        <w:rPr>
          <w:rFonts w:ascii="Calibri" w:hAnsi="Calibri" w:eastAsia="Calibri" w:cs="Calibri"/>
          <w:b/>
          <w:bCs/>
          <w:color w:val="002060"/>
        </w:rPr>
        <w:t>CONVOCATORIA INCLUYENTE · INSUMO 4</w:t>
      </w:r>
    </w:p>
    <w:p w:rsidR="005E2C58" w:rsidP="40FC912F" w:rsidRDefault="6F1C3BB7" w14:paraId="6B4B6526" w14:textId="461DC238">
      <w:pPr>
        <w:spacing w:after="120"/>
        <w:jc w:val="both"/>
        <w:rPr>
          <w:rFonts w:ascii="Calibri" w:hAnsi="Calibri" w:eastAsia="Calibri" w:cs="Calibri"/>
          <w:b/>
          <w:bCs/>
          <w:color w:val="002060"/>
        </w:rPr>
      </w:pPr>
      <w:r w:rsidRPr="40FC912F">
        <w:rPr>
          <w:rFonts w:ascii="Calibri" w:hAnsi="Calibri" w:eastAsia="Calibri" w:cs="Calibri"/>
          <w:b/>
          <w:bCs/>
          <w:color w:val="002060"/>
        </w:rPr>
        <w:t>Guía</w:t>
      </w:r>
      <w:r w:rsidRPr="40FC912F" w:rsidR="40FC912F">
        <w:rPr>
          <w:rFonts w:ascii="Calibri" w:hAnsi="Calibri" w:eastAsia="Calibri" w:cs="Calibri"/>
          <w:b/>
          <w:bCs/>
          <w:color w:val="002060"/>
        </w:rPr>
        <w:t xml:space="preserve"> de decisión para reactivar la convocatoria</w:t>
      </w:r>
    </w:p>
    <w:p w:rsidR="005E2C58" w:rsidP="40FC912F" w:rsidRDefault="40FC912F" w14:paraId="41186476" w14:textId="77777777">
      <w:pPr>
        <w:spacing w:after="80"/>
        <w:jc w:val="both"/>
        <w:rPr>
          <w:rFonts w:ascii="Calibri" w:hAnsi="Calibri" w:eastAsia="Calibri" w:cs="Calibri"/>
          <w:i/>
          <w:iCs/>
          <w:color w:val="000000"/>
        </w:rPr>
      </w:pPr>
      <w:r w:rsidRPr="40FC912F">
        <w:rPr>
          <w:rFonts w:ascii="Calibri" w:hAnsi="Calibri" w:eastAsia="Calibri" w:cs="Calibri"/>
          <w:i/>
          <w:iCs/>
          <w:color w:val="000000"/>
        </w:rPr>
        <w:t>Herramienta para diagnosticar por qué un actor no respondió a la convocatoria, ajustar la estrategia con base en los insumos previos y decidir cuándo es razonable seguir sin él.</w:t>
      </w:r>
    </w:p>
    <w:p w:rsidR="005E2C58" w:rsidP="40FC912F" w:rsidRDefault="40FC912F" w14:paraId="6F471986" w14:textId="77777777">
      <w:pPr>
        <w:spacing w:after="240"/>
        <w:jc w:val="both"/>
        <w:rPr>
          <w:rFonts w:ascii="Calibri" w:hAnsi="Calibri" w:eastAsia="Calibri" w:cs="Calibri"/>
          <w:color w:val="666666"/>
        </w:rPr>
      </w:pPr>
      <w:r w:rsidRPr="40FC912F">
        <w:rPr>
          <w:rFonts w:ascii="Calibri" w:hAnsi="Calibri" w:eastAsia="Calibri" w:cs="Calibri"/>
          <w:color w:val="666666"/>
        </w:rPr>
        <w:t>NIMD Colombia · GIZ · 2026</w:t>
      </w:r>
    </w:p>
    <w:p w:rsidR="005E2C58" w:rsidP="40FC912F" w:rsidRDefault="40FC912F" w14:paraId="5ACD5768" w14:textId="77777777">
      <w:pPr>
        <w:spacing w:before="280" w:after="140"/>
        <w:jc w:val="both"/>
        <w:rPr>
          <w:rFonts w:ascii="Calibri" w:hAnsi="Calibri" w:eastAsia="Calibri" w:cs="Calibri"/>
          <w:b/>
          <w:bCs/>
          <w:color w:val="002060"/>
        </w:rPr>
      </w:pPr>
      <w:r w:rsidRPr="40FC912F">
        <w:rPr>
          <w:rFonts w:ascii="Calibri" w:hAnsi="Calibri" w:eastAsia="Calibri" w:cs="Calibri"/>
          <w:b/>
          <w:bCs/>
          <w:color w:val="002060"/>
        </w:rPr>
        <w:t>1. ¿Para qué sirve esta herramienta?</w:t>
      </w:r>
    </w:p>
    <w:p w:rsidR="005E2C58" w:rsidP="40FC912F" w:rsidRDefault="40FC912F" w14:paraId="5AA8950A" w14:textId="77777777">
      <w:pPr>
        <w:spacing w:after="80"/>
        <w:jc w:val="both"/>
        <w:rPr>
          <w:rFonts w:ascii="Calibri" w:hAnsi="Calibri" w:eastAsia="Calibri" w:cs="Calibri"/>
          <w:color w:val="000000"/>
        </w:rPr>
      </w:pPr>
      <w:r w:rsidRPr="40FC912F">
        <w:rPr>
          <w:rFonts w:ascii="Calibri" w:hAnsi="Calibri" w:eastAsia="Calibri" w:cs="Calibri"/>
          <w:color w:val="000000"/>
        </w:rPr>
        <w:t>Esta herramienta responde a un escenario concreto: ya hicieron todo el trabajo de planeación de la convocatoria —identificaron al actor en el mapa, ajustaron el mensaje, eligieron el canal, definieron el momento— y, sin embargo, el actor no respondió, no apareció o respondió con resistencia. El insumo les ayuda a diagnosticar dónde estuvo la falla y a decidir cómo continuar.</w:t>
      </w:r>
    </w:p>
    <w:p w:rsidR="005E2C58" w:rsidP="40FC912F" w:rsidRDefault="40FC912F" w14:paraId="41D67707" w14:textId="77777777">
      <w:pPr>
        <w:spacing w:after="80"/>
        <w:jc w:val="both"/>
        <w:rPr>
          <w:rFonts w:ascii="Calibri" w:hAnsi="Calibri" w:eastAsia="Calibri" w:cs="Calibri"/>
          <w:color w:val="000000"/>
        </w:rPr>
      </w:pPr>
      <w:r w:rsidRPr="68F933A6" w:rsidR="1933A8F8">
        <w:rPr>
          <w:rFonts w:ascii="Calibri" w:hAnsi="Calibri" w:eastAsia="Calibri" w:cs="Calibri"/>
          <w:color w:val="000000" w:themeColor="text1" w:themeTint="FF" w:themeShade="FF"/>
        </w:rPr>
        <w:t xml:space="preserve">A diferencia de los insumos 2.1, 2.2, 2.3 y 2.5 —que orientan la convocatoria desde su diseño—, este insumo opera de manera iterativa, </w:t>
      </w:r>
      <w:r w:rsidRPr="68F933A6" w:rsidR="1933A8F8">
        <w:rPr>
          <w:rFonts w:ascii="Calibri" w:hAnsi="Calibri" w:eastAsia="Calibri" w:cs="Calibri"/>
          <w:b w:val="1"/>
          <w:bCs w:val="1"/>
          <w:color w:val="C25757"/>
        </w:rPr>
        <w:t>después de la primera ronda</w:t>
      </w:r>
      <w:r w:rsidRPr="68F933A6" w:rsidR="1933A8F8">
        <w:rPr>
          <w:rFonts w:ascii="Calibri" w:hAnsi="Calibri" w:eastAsia="Calibri" w:cs="Calibri"/>
          <w:color w:val="000000" w:themeColor="text1" w:themeTint="FF" w:themeShade="FF"/>
        </w:rPr>
        <w:t>. Conecta y reactiva los insumos previos según la causa identificada.</w:t>
      </w:r>
    </w:p>
    <w:p w:rsidR="005E2C58" w:rsidP="40FC912F" w:rsidRDefault="64CBD03F" w14:paraId="251A87B7" w14:textId="7C88D6C8">
      <w:pPr>
        <w:spacing w:before="280" w:after="140"/>
        <w:jc w:val="both"/>
        <w:rPr>
          <w:rFonts w:ascii="Calibri" w:hAnsi="Calibri" w:eastAsia="Calibri" w:cs="Calibri"/>
          <w:b/>
          <w:bCs/>
          <w:color w:val="002060"/>
        </w:rPr>
      </w:pPr>
      <w:r w:rsidRPr="40FC912F">
        <w:rPr>
          <w:rFonts w:ascii="Calibri" w:hAnsi="Calibri" w:eastAsia="Calibri" w:cs="Calibri"/>
          <w:b/>
          <w:bCs/>
          <w:color w:val="002060"/>
        </w:rPr>
        <w:t>2</w:t>
      </w:r>
      <w:r w:rsidRPr="40FC912F" w:rsidR="40FC912F">
        <w:rPr>
          <w:rFonts w:ascii="Calibri" w:hAnsi="Calibri" w:eastAsia="Calibri" w:cs="Calibri"/>
          <w:b/>
          <w:bCs/>
          <w:color w:val="002060"/>
        </w:rPr>
        <w:t>. Antes de empezar</w:t>
      </w:r>
    </w:p>
    <w:p w:rsidR="005E2C58" w:rsidP="40FC912F" w:rsidRDefault="40FC912F" w14:paraId="35502C72" w14:textId="77777777">
      <w:pPr>
        <w:spacing w:after="80"/>
        <w:jc w:val="both"/>
        <w:rPr>
          <w:rFonts w:ascii="Calibri" w:hAnsi="Calibri" w:eastAsia="Calibri" w:cs="Calibri"/>
          <w:color w:val="000000"/>
        </w:rPr>
      </w:pPr>
      <w:r w:rsidRPr="40FC912F">
        <w:rPr>
          <w:rFonts w:ascii="Calibri" w:hAnsi="Calibri" w:eastAsia="Calibri" w:cs="Calibri"/>
          <w:color w:val="000000"/>
        </w:rPr>
        <w:t>Tengan a la mano:</w:t>
      </w:r>
    </w:p>
    <w:p w:rsidR="005E2C58" w:rsidP="40FC912F" w:rsidRDefault="40FC912F" w14:paraId="52E805FD" w14:textId="77777777">
      <w:pPr>
        <w:pStyle w:val="Prrafodelista"/>
        <w:numPr>
          <w:ilvl w:val="0"/>
          <w:numId w:val="4"/>
        </w:numPr>
        <w:spacing w:after="60"/>
        <w:jc w:val="both"/>
        <w:rPr>
          <w:rFonts w:ascii="Calibri" w:hAnsi="Calibri" w:eastAsia="Calibri" w:cs="Calibri"/>
        </w:rPr>
      </w:pPr>
      <w:r w:rsidRPr="40FC912F">
        <w:rPr>
          <w:rFonts w:ascii="Calibri" w:hAnsi="Calibri" w:eastAsia="Calibri" w:cs="Calibri"/>
        </w:rPr>
        <w:t>La matriz operativa de convocatoria (insumo 2.1) actualizada con el estado de cada actor.</w:t>
      </w:r>
    </w:p>
    <w:p w:rsidR="005E2C58" w:rsidP="40FC912F" w:rsidRDefault="40FC912F" w14:paraId="2CEA9AA3" w14:textId="77777777">
      <w:pPr>
        <w:pStyle w:val="Prrafodelista"/>
        <w:numPr>
          <w:ilvl w:val="0"/>
          <w:numId w:val="4"/>
        </w:numPr>
        <w:spacing w:after="60"/>
        <w:jc w:val="both"/>
        <w:rPr>
          <w:rFonts w:ascii="Calibri" w:hAnsi="Calibri" w:eastAsia="Calibri" w:cs="Calibri"/>
        </w:rPr>
      </w:pPr>
      <w:r w:rsidRPr="40FC912F">
        <w:rPr>
          <w:rFonts w:ascii="Calibri" w:hAnsi="Calibri" w:eastAsia="Calibri" w:cs="Calibri"/>
        </w:rPr>
        <w:t>El mapa de actores (insumo 1.2) con barreras y tensiones identificadas.</w:t>
      </w:r>
    </w:p>
    <w:p w:rsidR="005E2C58" w:rsidP="40FC912F" w:rsidRDefault="40FC912F" w14:paraId="71493BA3" w14:textId="77777777">
      <w:pPr>
        <w:pStyle w:val="Prrafodelista"/>
        <w:numPr>
          <w:ilvl w:val="0"/>
          <w:numId w:val="4"/>
        </w:numPr>
        <w:spacing w:after="60"/>
        <w:jc w:val="both"/>
        <w:rPr>
          <w:rFonts w:ascii="Calibri" w:hAnsi="Calibri" w:eastAsia="Calibri" w:cs="Calibri"/>
        </w:rPr>
      </w:pPr>
      <w:r w:rsidRPr="40FC912F">
        <w:rPr>
          <w:rFonts w:ascii="Calibri" w:hAnsi="Calibri" w:eastAsia="Calibri" w:cs="Calibri"/>
        </w:rPr>
        <w:t>Las invitaciones que enviaron y las respuestas que recibieron.</w:t>
      </w:r>
    </w:p>
    <w:p w:rsidR="40FC912F" w:rsidP="40FC912F" w:rsidRDefault="40FC912F" w14:paraId="0A3B1223" w14:textId="0C2558DB">
      <w:pPr>
        <w:spacing w:after="140"/>
        <w:jc w:val="both"/>
        <w:rPr>
          <w:rFonts w:ascii="Calibri" w:hAnsi="Calibri" w:eastAsia="Calibri" w:cs="Calibri"/>
          <w:b/>
          <w:bCs/>
          <w:color w:val="2E5266"/>
        </w:rPr>
      </w:pPr>
    </w:p>
    <w:p w:rsidR="733CB732" w:rsidP="40FC912F" w:rsidRDefault="733CB732" w14:paraId="1163C016" w14:textId="4A56B9C2">
      <w:pPr>
        <w:spacing w:after="140"/>
        <w:jc w:val="both"/>
        <w:rPr>
          <w:rFonts w:ascii="Calibri" w:hAnsi="Calibri" w:eastAsia="Calibri" w:cs="Calibri"/>
          <w:b/>
          <w:bCs/>
          <w:color w:val="2E5266"/>
        </w:rPr>
      </w:pPr>
      <w:r w:rsidRPr="40FC912F">
        <w:rPr>
          <w:rFonts w:ascii="Calibri" w:hAnsi="Calibri" w:eastAsia="Calibri" w:cs="Calibri"/>
          <w:b/>
          <w:bCs/>
          <w:color w:val="2E5266"/>
        </w:rPr>
        <w:t>Fichas de causa y acción</w:t>
      </w:r>
    </w:p>
    <w:tbl>
      <w:tblPr>
        <w:tblW w:w="0" w:type="auto"/>
        <w:tblLook w:val="06A0" w:firstRow="1" w:lastRow="0" w:firstColumn="1" w:lastColumn="0" w:noHBand="1" w:noVBand="1"/>
      </w:tblPr>
      <w:tblGrid>
        <w:gridCol w:w="4612"/>
        <w:gridCol w:w="4664"/>
      </w:tblGrid>
      <w:tr w:rsidR="40FC912F" w:rsidTr="40FC912F" w14:paraId="0A3C62E7" w14:textId="77777777">
        <w:trPr>
          <w:trHeight w:val="300"/>
        </w:trPr>
        <w:tc>
          <w:tcPr>
            <w:tcW w:w="9276" w:type="dxa"/>
            <w:gridSpan w:val="2"/>
            <w:tcBorders>
              <w:top w:val="single" w:color="A6324B" w:sz="8" w:space="0"/>
              <w:left w:val="single" w:color="A6324B" w:sz="8" w:space="0"/>
              <w:bottom w:val="single" w:color="A6324B" w:sz="8" w:space="0"/>
              <w:right w:val="single" w:color="A6324B" w:sz="8" w:space="0"/>
            </w:tcBorders>
            <w:shd w:val="clear" w:color="auto" w:fill="A6324B"/>
            <w:tcMar>
              <w:top w:w="140" w:type="dxa"/>
              <w:left w:w="180" w:type="dxa"/>
              <w:bottom w:w="140" w:type="dxa"/>
              <w:right w:w="180" w:type="dxa"/>
            </w:tcMar>
          </w:tcPr>
          <w:p w:rsidR="40FC912F" w:rsidP="40FC912F" w:rsidRDefault="40FC912F" w14:paraId="2644E947" w14:textId="0CD5AA12">
            <w:pPr>
              <w:spacing w:after="60"/>
              <w:rPr>
                <w:rFonts w:ascii="Calibri" w:hAnsi="Calibri" w:eastAsia="Calibri" w:cs="Calibri"/>
                <w:b/>
                <w:bCs/>
                <w:color w:val="FFFFFF"/>
              </w:rPr>
            </w:pPr>
            <w:r w:rsidRPr="40FC912F">
              <w:rPr>
                <w:rFonts w:ascii="Calibri" w:hAnsi="Calibri" w:eastAsia="Calibri" w:cs="Calibri"/>
                <w:b/>
                <w:bCs/>
                <w:color w:val="FFFFFF"/>
              </w:rPr>
              <w:t>CAUSA 1 · CANAL</w:t>
            </w:r>
          </w:p>
          <w:p w:rsidR="40FC912F" w:rsidP="40FC912F" w:rsidRDefault="40FC912F" w14:paraId="6CBF8463" w14:textId="5AD3B288">
            <w:pPr>
              <w:rPr>
                <w:rFonts w:ascii="Calibri" w:hAnsi="Calibri" w:eastAsia="Calibri" w:cs="Calibri"/>
                <w:i/>
                <w:iCs/>
                <w:color w:val="FFFFFF"/>
              </w:rPr>
            </w:pPr>
            <w:r w:rsidRPr="40FC912F">
              <w:rPr>
                <w:rFonts w:ascii="Calibri" w:hAnsi="Calibri" w:eastAsia="Calibri" w:cs="Calibri"/>
                <w:i/>
                <w:iCs/>
                <w:color w:val="FFFFFF"/>
              </w:rPr>
              <w:t>El canal no fue el adecuado o la invitación no llegó al destinatario.</w:t>
            </w:r>
          </w:p>
        </w:tc>
      </w:tr>
      <w:tr w:rsidR="40FC912F" w:rsidTr="40FC912F" w14:paraId="37A7624E" w14:textId="77777777">
        <w:trPr>
          <w:trHeight w:val="300"/>
        </w:trPr>
        <w:tc>
          <w:tcPr>
            <w:tcW w:w="4612" w:type="dxa"/>
            <w:tcBorders>
              <w:top w:val="single" w:color="A6324B" w:sz="8" w:space="0"/>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5347F58B" w14:textId="7F06CA46">
            <w:pPr>
              <w:rPr>
                <w:rFonts w:ascii="Calibri" w:hAnsi="Calibri" w:eastAsia="Calibri" w:cs="Calibri"/>
                <w:b/>
                <w:bCs/>
                <w:color w:val="A6324B"/>
              </w:rPr>
            </w:pPr>
            <w:r w:rsidRPr="40FC912F">
              <w:rPr>
                <w:rFonts w:ascii="Calibri" w:hAnsi="Calibri" w:eastAsia="Calibri" w:cs="Calibri"/>
                <w:b/>
                <w:bCs/>
                <w:color w:val="A6324B"/>
              </w:rPr>
              <w:t>▸ Señales que les ayudan a identificarla</w:t>
            </w:r>
          </w:p>
        </w:tc>
        <w:tc>
          <w:tcPr>
            <w:tcW w:w="4664" w:type="dxa"/>
            <w:tcBorders>
              <w:top w:val="nil"/>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45A86265" w14:textId="0515CE4F">
            <w:pPr>
              <w:rPr>
                <w:rFonts w:ascii="Calibri" w:hAnsi="Calibri" w:eastAsia="Calibri" w:cs="Calibri"/>
                <w:b/>
                <w:bCs/>
                <w:color w:val="A6324B"/>
              </w:rPr>
            </w:pPr>
            <w:r w:rsidRPr="40FC912F">
              <w:rPr>
                <w:rFonts w:ascii="Calibri" w:hAnsi="Calibri" w:eastAsia="Calibri" w:cs="Calibri"/>
                <w:b/>
                <w:bCs/>
                <w:color w:val="A6324B"/>
              </w:rPr>
              <w:t>▸ Acción que pueden tomar</w:t>
            </w:r>
          </w:p>
        </w:tc>
      </w:tr>
      <w:tr w:rsidR="40FC912F" w:rsidTr="40FC912F" w14:paraId="3C413F26" w14:textId="77777777">
        <w:trPr>
          <w:trHeight w:val="300"/>
        </w:trPr>
        <w:tc>
          <w:tcPr>
            <w:tcW w:w="4612"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4F9EC981" w14:textId="64200F6F">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La invitación rebotó o no hubo acuse de recibo.</w:t>
            </w:r>
          </w:p>
          <w:p w:rsidR="40FC912F" w:rsidP="40FC912F" w:rsidRDefault="40FC912F" w14:paraId="460A7343" w14:textId="49379E58">
            <w:pPr>
              <w:pStyle w:val="Prrafodelista"/>
              <w:numPr>
                <w:ilvl w:val="0"/>
                <w:numId w:val="2"/>
              </w:numPr>
              <w:ind w:left="540" w:hanging="280"/>
              <w:rPr>
                <w:rFonts w:ascii="Calibri" w:hAnsi="Calibri" w:eastAsia="Calibri" w:cs="Calibri"/>
                <w:color w:val="000000"/>
                <w:lang w:val="es-ES"/>
              </w:rPr>
            </w:pPr>
            <w:r w:rsidRPr="40FC912F">
              <w:rPr>
                <w:rFonts w:ascii="Calibri" w:hAnsi="Calibri" w:eastAsia="Calibri" w:cs="Calibri"/>
                <w:color w:val="000000"/>
                <w:lang w:val="es-ES"/>
              </w:rPr>
              <w:t>Llegó al canal general (info@) pero no a la persona indicada.</w:t>
            </w:r>
          </w:p>
          <w:p w:rsidR="40FC912F" w:rsidP="40FC912F" w:rsidRDefault="40FC912F" w14:paraId="553582A0" w14:textId="10EFA2EC">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La persona ya no está en el cargo.</w:t>
            </w:r>
          </w:p>
          <w:p w:rsidR="40FC912F" w:rsidP="40FC912F" w:rsidRDefault="40FC912F" w14:paraId="6A7C2CE0" w14:textId="71CF4029">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El actor responde a un canal distinto al que ustedes usaron.</w:t>
            </w:r>
          </w:p>
        </w:tc>
        <w:tc>
          <w:tcPr>
            <w:tcW w:w="4664"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3369970B" w14:textId="61F93F09">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Reenvíen por canal alterno (PQRS para sector público; gremio o cámara para privado; líder local para comunidad).</w:t>
            </w:r>
          </w:p>
          <w:p w:rsidR="40FC912F" w:rsidP="40FC912F" w:rsidRDefault="40FC912F" w14:paraId="5E12C67E" w14:textId="411C991C">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Confirmen recepción por teléfono o WhatsApp dentro de las 48–72 horas siguientes.</w:t>
            </w:r>
          </w:p>
          <w:p w:rsidR="40FC912F" w:rsidP="40FC912F" w:rsidRDefault="40FC912F" w14:paraId="12DB29C7" w14:textId="7479371C">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Identifiquen a la persona actualmente a cargo del tema en la organización.</w:t>
            </w:r>
          </w:p>
          <w:p w:rsidR="40FC912F" w:rsidP="40FC912F" w:rsidRDefault="40FC912F" w14:paraId="3DF3E605" w14:textId="06215045">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Pidan acuse de recibo formal cuando el canal lo permita.</w:t>
            </w:r>
          </w:p>
        </w:tc>
      </w:tr>
      <w:tr w:rsidR="40FC912F" w:rsidTr="40FC912F" w14:paraId="3AFF8593" w14:textId="77777777">
        <w:trPr>
          <w:trHeight w:val="300"/>
        </w:trPr>
        <w:tc>
          <w:tcPr>
            <w:tcW w:w="9276" w:type="dxa"/>
            <w:gridSpan w:val="2"/>
            <w:tcBorders>
              <w:top w:val="single" w:color="E5C9C9" w:sz="8" w:space="0"/>
              <w:left w:val="single" w:color="E5C9C9" w:sz="8" w:space="0"/>
              <w:bottom w:val="single" w:color="E5C9C9" w:sz="8" w:space="0"/>
              <w:right w:val="single" w:color="E5C9C9" w:sz="8" w:space="0"/>
            </w:tcBorders>
            <w:shd w:val="clear" w:color="auto" w:fill="FFFFFF"/>
            <w:tcMar>
              <w:top w:w="100" w:type="dxa"/>
              <w:left w:w="180" w:type="dxa"/>
              <w:bottom w:w="100" w:type="dxa"/>
              <w:right w:w="180" w:type="dxa"/>
            </w:tcMar>
          </w:tcPr>
          <w:p w:rsidR="2E17FD13" w:rsidP="40FC912F" w:rsidRDefault="2E17FD13" w14:paraId="3ED0089C" w14:textId="70C417F4">
            <w:pPr>
              <w:rPr>
                <w:rFonts w:ascii="Calibri" w:hAnsi="Calibri" w:eastAsia="Calibri" w:cs="Calibri"/>
                <w:color w:val="333333"/>
                <w:lang w:val="es-ES"/>
              </w:rPr>
            </w:pPr>
            <w:r w:rsidRPr="40FC912F">
              <w:rPr>
                <w:rFonts w:ascii="Calibri" w:hAnsi="Calibri" w:eastAsia="Calibri" w:cs="Calibri"/>
                <w:b/>
                <w:bCs/>
                <w:color w:val="A6324B"/>
                <w:lang w:val="es-ES"/>
              </w:rPr>
              <w:t>↻ VUELVAN</w:t>
            </w:r>
            <w:r w:rsidRPr="40FC912F" w:rsidR="40FC912F">
              <w:rPr>
                <w:rFonts w:ascii="Calibri" w:hAnsi="Calibri" w:eastAsia="Calibri" w:cs="Calibri"/>
                <w:b/>
                <w:bCs/>
                <w:color w:val="A6324B"/>
                <w:lang w:val="es-ES"/>
              </w:rPr>
              <w:t xml:space="preserve"> A:  </w:t>
            </w:r>
            <w:r w:rsidRPr="40FC912F" w:rsidR="40FC912F">
              <w:rPr>
                <w:rFonts w:ascii="Calibri" w:hAnsi="Calibri" w:eastAsia="Calibri" w:cs="Calibri"/>
                <w:color w:val="333333"/>
                <w:lang w:val="es-ES"/>
              </w:rPr>
              <w:t>Guía de aproximación del insumo 2.1 (canal recomendado por tipo de actor) y Modelos de invitación del insumo 2.2.</w:t>
            </w:r>
          </w:p>
        </w:tc>
      </w:tr>
    </w:tbl>
    <w:p w:rsidR="733CB732" w:rsidP="40FC912F" w:rsidRDefault="733CB732" w14:paraId="0EEABCD5" w14:textId="6C681A42">
      <w:pPr>
        <w:spacing w:before="240"/>
        <w:jc w:val="both"/>
        <w:rPr>
          <w:rFonts w:ascii="Calibri" w:hAnsi="Calibri" w:eastAsia="Calibri" w:cs="Calibri"/>
        </w:rPr>
      </w:pPr>
      <w:r w:rsidRPr="40FC912F">
        <w:rPr>
          <w:rFonts w:ascii="Calibri" w:hAnsi="Calibri" w:eastAsia="Calibri" w:cs="Calibri"/>
        </w:rPr>
        <w:t xml:space="preserve"> </w:t>
      </w:r>
    </w:p>
    <w:tbl>
      <w:tblPr>
        <w:tblW w:w="0" w:type="auto"/>
        <w:tblLook w:val="06A0" w:firstRow="1" w:lastRow="0" w:firstColumn="1" w:lastColumn="0" w:noHBand="1" w:noVBand="1"/>
      </w:tblPr>
      <w:tblGrid>
        <w:gridCol w:w="4641"/>
        <w:gridCol w:w="4634"/>
      </w:tblGrid>
      <w:tr w:rsidR="40FC912F" w:rsidTr="40FC912F" w14:paraId="41F75A49" w14:textId="77777777">
        <w:trPr>
          <w:trHeight w:val="300"/>
        </w:trPr>
        <w:tc>
          <w:tcPr>
            <w:tcW w:w="9275" w:type="dxa"/>
            <w:gridSpan w:val="2"/>
            <w:tcBorders>
              <w:top w:val="single" w:color="A6324B" w:sz="8" w:space="0"/>
              <w:left w:val="single" w:color="A6324B" w:sz="8" w:space="0"/>
              <w:bottom w:val="single" w:color="A6324B" w:sz="8" w:space="0"/>
              <w:right w:val="single" w:color="A6324B" w:sz="8" w:space="0"/>
            </w:tcBorders>
            <w:shd w:val="clear" w:color="auto" w:fill="A6324B"/>
            <w:tcMar>
              <w:top w:w="140" w:type="dxa"/>
              <w:left w:w="180" w:type="dxa"/>
              <w:bottom w:w="140" w:type="dxa"/>
              <w:right w:w="180" w:type="dxa"/>
            </w:tcMar>
          </w:tcPr>
          <w:p w:rsidR="40FC912F" w:rsidP="40FC912F" w:rsidRDefault="40FC912F" w14:paraId="75C45EEB" w14:textId="28AA50E2">
            <w:pPr>
              <w:spacing w:after="60"/>
              <w:rPr>
                <w:rFonts w:ascii="Calibri" w:hAnsi="Calibri" w:eastAsia="Calibri" w:cs="Calibri"/>
                <w:b/>
                <w:bCs/>
                <w:color w:val="FFFFFF"/>
              </w:rPr>
            </w:pPr>
            <w:r w:rsidRPr="40FC912F">
              <w:rPr>
                <w:rFonts w:ascii="Calibri" w:hAnsi="Calibri" w:eastAsia="Calibri" w:cs="Calibri"/>
                <w:b/>
                <w:bCs/>
                <w:color w:val="FFFFFF"/>
              </w:rPr>
              <w:lastRenderedPageBreak/>
              <w:t>CAUSA 2 · MENSAJE</w:t>
            </w:r>
          </w:p>
          <w:p w:rsidR="40FC912F" w:rsidP="40FC912F" w:rsidRDefault="40FC912F" w14:paraId="6679C3B6" w14:textId="2E59C592">
            <w:pPr>
              <w:rPr>
                <w:rFonts w:ascii="Calibri" w:hAnsi="Calibri" w:eastAsia="Calibri" w:cs="Calibri"/>
                <w:i/>
                <w:iCs/>
                <w:color w:val="FFFFFF"/>
              </w:rPr>
            </w:pPr>
            <w:r w:rsidRPr="40FC912F">
              <w:rPr>
                <w:rFonts w:ascii="Calibri" w:hAnsi="Calibri" w:eastAsia="Calibri" w:cs="Calibri"/>
                <w:i/>
                <w:iCs/>
                <w:color w:val="FFFFFF"/>
              </w:rPr>
              <w:t>El mensaje no resonó con el actor o la propuesta de valor no fue clara.</w:t>
            </w:r>
          </w:p>
        </w:tc>
      </w:tr>
      <w:tr w:rsidR="40FC912F" w:rsidTr="40FC912F" w14:paraId="5FCE1DDB" w14:textId="77777777">
        <w:trPr>
          <w:trHeight w:val="300"/>
        </w:trPr>
        <w:tc>
          <w:tcPr>
            <w:tcW w:w="4641" w:type="dxa"/>
            <w:tcBorders>
              <w:top w:val="single" w:color="A6324B" w:sz="8" w:space="0"/>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0D4E3732" w14:textId="7F06CA46">
            <w:pPr>
              <w:rPr>
                <w:rFonts w:ascii="Calibri" w:hAnsi="Calibri" w:eastAsia="Calibri" w:cs="Calibri"/>
                <w:b/>
                <w:bCs/>
                <w:color w:val="A6324B"/>
              </w:rPr>
            </w:pPr>
            <w:r w:rsidRPr="40FC912F">
              <w:rPr>
                <w:rFonts w:ascii="Calibri" w:hAnsi="Calibri" w:eastAsia="Calibri" w:cs="Calibri"/>
                <w:b/>
                <w:bCs/>
                <w:color w:val="A6324B"/>
              </w:rPr>
              <w:t>▸ Señales que les ayudan a identificarla</w:t>
            </w:r>
          </w:p>
        </w:tc>
        <w:tc>
          <w:tcPr>
            <w:tcW w:w="4634" w:type="dxa"/>
            <w:tcBorders>
              <w:top w:val="nil"/>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14B1BA60" w14:textId="0515CE4F">
            <w:pPr>
              <w:rPr>
                <w:rFonts w:ascii="Calibri" w:hAnsi="Calibri" w:eastAsia="Calibri" w:cs="Calibri"/>
                <w:b/>
                <w:bCs/>
                <w:color w:val="A6324B"/>
              </w:rPr>
            </w:pPr>
            <w:r w:rsidRPr="40FC912F">
              <w:rPr>
                <w:rFonts w:ascii="Calibri" w:hAnsi="Calibri" w:eastAsia="Calibri" w:cs="Calibri"/>
                <w:b/>
                <w:bCs/>
                <w:color w:val="A6324B"/>
              </w:rPr>
              <w:t>▸ Acción que pueden tomar</w:t>
            </w:r>
          </w:p>
        </w:tc>
      </w:tr>
      <w:tr w:rsidR="40FC912F" w:rsidTr="40FC912F" w14:paraId="4593ED31" w14:textId="77777777">
        <w:trPr>
          <w:trHeight w:val="300"/>
        </w:trPr>
        <w:tc>
          <w:tcPr>
            <w:tcW w:w="4641"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6BA813D4" w14:textId="4A2F7C08">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Respuestas formales tipo “lo evaluaremos” sin avanzar.</w:t>
            </w:r>
          </w:p>
          <w:p w:rsidR="40FC912F" w:rsidP="40FC912F" w:rsidRDefault="40FC912F" w14:paraId="07A6A974" w14:textId="4EB2552F">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Preguntas básicas sobre el propósito del espacio.</w:t>
            </w:r>
          </w:p>
          <w:p w:rsidR="40FC912F" w:rsidP="40FC912F" w:rsidRDefault="40FC912F" w14:paraId="6103210D" w14:textId="0C9BBFFD">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Silencio sin razón aparente cuando otros actores similares sí respondieron.</w:t>
            </w:r>
          </w:p>
          <w:p w:rsidR="40FC912F" w:rsidP="40FC912F" w:rsidRDefault="40FC912F" w14:paraId="6A21235A" w14:textId="5AA77AA1">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Comentarios escépticos sobre la utilidad del proceso.</w:t>
            </w:r>
          </w:p>
        </w:tc>
        <w:tc>
          <w:tcPr>
            <w:tcW w:w="4634"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5E0315F9" w14:textId="5AA4E822">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Reformulen el mensaje ajustando tono, argumentos y propuesta de valor al perfil del actor.</w:t>
            </w:r>
          </w:p>
          <w:p w:rsidR="40FC912F" w:rsidP="40FC912F" w:rsidRDefault="40FC912F" w14:paraId="1C9B8552" w14:textId="1C9A6E24">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Hagan explícito qué gana el actor al participar (no solo qué se discutirá).</w:t>
            </w:r>
          </w:p>
          <w:p w:rsidR="40FC912F" w:rsidP="40FC912F" w:rsidRDefault="40FC912F" w14:paraId="4C0DB496" w14:textId="5E0709FD">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Ofrezcan una conversación previa de 15 minutos para resolver dudas.</w:t>
            </w:r>
          </w:p>
          <w:p w:rsidR="40FC912F" w:rsidP="40FC912F" w:rsidRDefault="40FC912F" w14:paraId="3CAECD7F" w14:textId="201FA15A">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Si es posible, conecten la propuesta con un beneficio concreto que el actor ya esté buscando.</w:t>
            </w:r>
          </w:p>
        </w:tc>
      </w:tr>
      <w:tr w:rsidR="40FC912F" w:rsidTr="40FC912F" w14:paraId="623E2FF9" w14:textId="77777777">
        <w:trPr>
          <w:trHeight w:val="300"/>
        </w:trPr>
        <w:tc>
          <w:tcPr>
            <w:tcW w:w="9275" w:type="dxa"/>
            <w:gridSpan w:val="2"/>
            <w:tcBorders>
              <w:top w:val="single" w:color="E5C9C9" w:sz="8" w:space="0"/>
              <w:left w:val="single" w:color="E5C9C9" w:sz="8" w:space="0"/>
              <w:bottom w:val="single" w:color="E5C9C9" w:sz="8" w:space="0"/>
              <w:right w:val="single" w:color="E5C9C9" w:sz="8" w:space="0"/>
            </w:tcBorders>
            <w:shd w:val="clear" w:color="auto" w:fill="FFFFFF"/>
            <w:tcMar>
              <w:top w:w="100" w:type="dxa"/>
              <w:left w:w="180" w:type="dxa"/>
              <w:bottom w:w="100" w:type="dxa"/>
              <w:right w:w="180" w:type="dxa"/>
            </w:tcMar>
          </w:tcPr>
          <w:p w:rsidR="5132BB57" w:rsidP="40FC912F" w:rsidRDefault="5132BB57" w14:paraId="0BDC789E" w14:textId="56847EE6">
            <w:pPr>
              <w:rPr>
                <w:rFonts w:ascii="Calibri" w:hAnsi="Calibri" w:eastAsia="Calibri" w:cs="Calibri"/>
                <w:color w:val="333333"/>
                <w:lang w:val="es-ES"/>
              </w:rPr>
            </w:pPr>
            <w:r w:rsidRPr="40FC912F">
              <w:rPr>
                <w:rFonts w:ascii="Calibri" w:hAnsi="Calibri" w:eastAsia="Calibri" w:cs="Calibri"/>
                <w:b/>
                <w:bCs/>
                <w:color w:val="A6324B"/>
                <w:lang w:val="es-ES"/>
              </w:rPr>
              <w:t>↻ VUELVAN</w:t>
            </w:r>
            <w:r w:rsidRPr="40FC912F" w:rsidR="40FC912F">
              <w:rPr>
                <w:rFonts w:ascii="Calibri" w:hAnsi="Calibri" w:eastAsia="Calibri" w:cs="Calibri"/>
                <w:b/>
                <w:bCs/>
                <w:color w:val="A6324B"/>
                <w:lang w:val="es-ES"/>
              </w:rPr>
              <w:t xml:space="preserve"> A:  </w:t>
            </w:r>
            <w:r w:rsidRPr="40FC912F" w:rsidR="40FC912F">
              <w:rPr>
                <w:rFonts w:ascii="Calibri" w:hAnsi="Calibri" w:eastAsia="Calibri" w:cs="Calibri"/>
                <w:color w:val="333333"/>
                <w:lang w:val="es-ES"/>
              </w:rPr>
              <w:t>Columna “Argumentos clave” de la Guía de aproximación (2.1) y Modelos de invitación (2.2).</w:t>
            </w:r>
          </w:p>
        </w:tc>
      </w:tr>
    </w:tbl>
    <w:p w:rsidR="733CB732" w:rsidP="40FC912F" w:rsidRDefault="733CB732" w14:paraId="785A6FC9" w14:textId="50840262">
      <w:pPr>
        <w:spacing w:before="240"/>
        <w:jc w:val="both"/>
        <w:rPr>
          <w:rFonts w:ascii="Calibri" w:hAnsi="Calibri" w:eastAsia="Calibri" w:cs="Calibri"/>
        </w:rPr>
      </w:pPr>
      <w:r w:rsidRPr="40FC912F">
        <w:rPr>
          <w:rFonts w:ascii="Calibri" w:hAnsi="Calibri" w:eastAsia="Calibri" w:cs="Calibri"/>
        </w:rPr>
        <w:t xml:space="preserve"> </w:t>
      </w:r>
    </w:p>
    <w:tbl>
      <w:tblPr>
        <w:tblW w:w="0" w:type="auto"/>
        <w:tblLook w:val="06A0" w:firstRow="1" w:lastRow="0" w:firstColumn="1" w:lastColumn="0" w:noHBand="1" w:noVBand="1"/>
      </w:tblPr>
      <w:tblGrid>
        <w:gridCol w:w="4633"/>
        <w:gridCol w:w="4642"/>
      </w:tblGrid>
      <w:tr w:rsidR="40FC912F" w:rsidTr="40FC912F" w14:paraId="582AFA92" w14:textId="77777777">
        <w:trPr>
          <w:trHeight w:val="300"/>
        </w:trPr>
        <w:tc>
          <w:tcPr>
            <w:tcW w:w="9275" w:type="dxa"/>
            <w:gridSpan w:val="2"/>
            <w:tcBorders>
              <w:top w:val="single" w:color="A6324B" w:sz="8" w:space="0"/>
              <w:left w:val="single" w:color="A6324B" w:sz="8" w:space="0"/>
              <w:bottom w:val="single" w:color="A6324B" w:sz="8" w:space="0"/>
              <w:right w:val="single" w:color="A6324B" w:sz="8" w:space="0"/>
            </w:tcBorders>
            <w:shd w:val="clear" w:color="auto" w:fill="A6324B"/>
            <w:tcMar>
              <w:top w:w="140" w:type="dxa"/>
              <w:left w:w="180" w:type="dxa"/>
              <w:bottom w:w="140" w:type="dxa"/>
              <w:right w:w="180" w:type="dxa"/>
            </w:tcMar>
          </w:tcPr>
          <w:p w:rsidR="40FC912F" w:rsidP="40FC912F" w:rsidRDefault="40FC912F" w14:paraId="394693D3" w14:textId="194C91F8">
            <w:pPr>
              <w:spacing w:after="60"/>
              <w:rPr>
                <w:rFonts w:ascii="Calibri" w:hAnsi="Calibri" w:eastAsia="Calibri" w:cs="Calibri"/>
                <w:b/>
                <w:bCs/>
                <w:color w:val="FFFFFF"/>
              </w:rPr>
            </w:pPr>
            <w:r w:rsidRPr="40FC912F">
              <w:rPr>
                <w:rFonts w:ascii="Calibri" w:hAnsi="Calibri" w:eastAsia="Calibri" w:cs="Calibri"/>
                <w:b/>
                <w:bCs/>
                <w:color w:val="FFFFFF"/>
              </w:rPr>
              <w:t>CAUSA 3 · MOMENTO</w:t>
            </w:r>
          </w:p>
          <w:p w:rsidR="40FC912F" w:rsidP="40FC912F" w:rsidRDefault="40FC912F" w14:paraId="059B24E0" w14:textId="714C459A">
            <w:pPr>
              <w:rPr>
                <w:rFonts w:ascii="Calibri" w:hAnsi="Calibri" w:eastAsia="Calibri" w:cs="Calibri"/>
                <w:i/>
                <w:iCs/>
                <w:color w:val="FFFFFF"/>
              </w:rPr>
            </w:pPr>
            <w:r w:rsidRPr="40FC912F">
              <w:rPr>
                <w:rFonts w:ascii="Calibri" w:hAnsi="Calibri" w:eastAsia="Calibri" w:cs="Calibri"/>
                <w:i/>
                <w:iCs/>
                <w:color w:val="FFFFFF"/>
              </w:rPr>
              <w:t>El momento no permitía la participación del actor.</w:t>
            </w:r>
          </w:p>
        </w:tc>
      </w:tr>
      <w:tr w:rsidR="40FC912F" w:rsidTr="40FC912F" w14:paraId="516785AC" w14:textId="77777777">
        <w:trPr>
          <w:trHeight w:val="300"/>
        </w:trPr>
        <w:tc>
          <w:tcPr>
            <w:tcW w:w="4633" w:type="dxa"/>
            <w:tcBorders>
              <w:top w:val="single" w:color="A6324B" w:sz="8" w:space="0"/>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6780ECAF" w14:textId="7F06CA46">
            <w:pPr>
              <w:rPr>
                <w:rFonts w:ascii="Calibri" w:hAnsi="Calibri" w:eastAsia="Calibri" w:cs="Calibri"/>
                <w:b/>
                <w:bCs/>
                <w:color w:val="A6324B"/>
              </w:rPr>
            </w:pPr>
            <w:r w:rsidRPr="40FC912F">
              <w:rPr>
                <w:rFonts w:ascii="Calibri" w:hAnsi="Calibri" w:eastAsia="Calibri" w:cs="Calibri"/>
                <w:b/>
                <w:bCs/>
                <w:color w:val="A6324B"/>
              </w:rPr>
              <w:t>▸ Señales que les ayudan a identificarla</w:t>
            </w:r>
          </w:p>
        </w:tc>
        <w:tc>
          <w:tcPr>
            <w:tcW w:w="4642" w:type="dxa"/>
            <w:tcBorders>
              <w:top w:val="nil"/>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322663D3" w14:textId="0515CE4F">
            <w:pPr>
              <w:rPr>
                <w:rFonts w:ascii="Calibri" w:hAnsi="Calibri" w:eastAsia="Calibri" w:cs="Calibri"/>
                <w:b/>
                <w:bCs/>
                <w:color w:val="A6324B"/>
              </w:rPr>
            </w:pPr>
            <w:r w:rsidRPr="40FC912F">
              <w:rPr>
                <w:rFonts w:ascii="Calibri" w:hAnsi="Calibri" w:eastAsia="Calibri" w:cs="Calibri"/>
                <w:b/>
                <w:bCs/>
                <w:color w:val="A6324B"/>
              </w:rPr>
              <w:t>▸ Acción que pueden tomar</w:t>
            </w:r>
          </w:p>
        </w:tc>
      </w:tr>
      <w:tr w:rsidR="40FC912F" w:rsidTr="40FC912F" w14:paraId="45436B98" w14:textId="77777777">
        <w:trPr>
          <w:trHeight w:val="300"/>
        </w:trPr>
        <w:tc>
          <w:tcPr>
            <w:tcW w:w="4633"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23AE281E" w14:textId="02FD224A">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Respuestas tipo “estamos en cierre fiscal”, “no podemos en horario laboral”, “estamos en plan de desarrollo”.</w:t>
            </w:r>
          </w:p>
          <w:p w:rsidR="40FC912F" w:rsidP="40FC912F" w:rsidRDefault="40FC912F" w14:paraId="0DC18ED5" w14:textId="08E85B36">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Confirmación inicial seguida de cancelación de último momento.</w:t>
            </w:r>
          </w:p>
          <w:p w:rsidR="40FC912F" w:rsidP="40FC912F" w:rsidRDefault="40FC912F" w14:paraId="589C7537" w14:textId="12B187E9">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Disponibilidad parcial: confirman algunos espacios y otros no.</w:t>
            </w:r>
          </w:p>
          <w:p w:rsidR="40FC912F" w:rsidP="40FC912F" w:rsidRDefault="40FC912F" w14:paraId="23823278" w14:textId="7FB3F6E5">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Silencio durante periodos electorales, vacacionales o de cierre.</w:t>
            </w:r>
          </w:p>
        </w:tc>
        <w:tc>
          <w:tcPr>
            <w:tcW w:w="4642"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0A31D752" w14:textId="4C8B804B">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Reprogramen consultando previamente al actor su disponibilidad real.</w:t>
            </w:r>
          </w:p>
          <w:p w:rsidR="40FC912F" w:rsidP="40FC912F" w:rsidRDefault="40FC912F" w14:paraId="2A846A94" w14:textId="66C3F578">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Ofrezcan un espacio diferenciado en horario adecuado para ese actor.</w:t>
            </w:r>
          </w:p>
          <w:p w:rsidR="40FC912F" w:rsidP="40FC912F" w:rsidRDefault="40FC912F" w14:paraId="72A59768" w14:textId="6659CD71">
            <w:pPr>
              <w:pStyle w:val="Prrafodelista"/>
              <w:numPr>
                <w:ilvl w:val="0"/>
                <w:numId w:val="2"/>
              </w:numPr>
              <w:ind w:left="540" w:hanging="280"/>
              <w:rPr>
                <w:rFonts w:ascii="Calibri" w:hAnsi="Calibri" w:eastAsia="Calibri" w:cs="Calibri"/>
                <w:color w:val="000000"/>
                <w:lang w:val="es-ES"/>
              </w:rPr>
            </w:pPr>
            <w:r w:rsidRPr="40FC912F">
              <w:rPr>
                <w:rFonts w:ascii="Calibri" w:hAnsi="Calibri" w:eastAsia="Calibri" w:cs="Calibri"/>
                <w:color w:val="000000"/>
                <w:lang w:val="es-ES"/>
              </w:rPr>
              <w:t xml:space="preserve">Si la coyuntura no se ajusta, </w:t>
            </w:r>
            <w:r w:rsidRPr="40FC912F" w:rsidR="39164682">
              <w:rPr>
                <w:rFonts w:ascii="Calibri" w:hAnsi="Calibri" w:eastAsia="Calibri" w:cs="Calibri"/>
                <w:color w:val="000000"/>
                <w:lang w:val="es-ES"/>
              </w:rPr>
              <w:t>reprogramen</w:t>
            </w:r>
            <w:r w:rsidRPr="40FC912F">
              <w:rPr>
                <w:rFonts w:ascii="Calibri" w:hAnsi="Calibri" w:eastAsia="Calibri" w:cs="Calibri"/>
                <w:color w:val="000000"/>
                <w:lang w:val="es-ES"/>
              </w:rPr>
              <w:t xml:space="preserve"> o segmenten las sesiones.</w:t>
            </w:r>
          </w:p>
          <w:p w:rsidR="40FC912F" w:rsidP="40FC912F" w:rsidRDefault="40FC912F" w14:paraId="6C36EC6A" w14:textId="6EEF573D">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Eviten convocar en periodos que el calendario de referencia identifica como críticos.</w:t>
            </w:r>
          </w:p>
        </w:tc>
      </w:tr>
      <w:tr w:rsidR="40FC912F" w:rsidTr="40FC912F" w14:paraId="7256DEF9" w14:textId="77777777">
        <w:trPr>
          <w:trHeight w:val="300"/>
        </w:trPr>
        <w:tc>
          <w:tcPr>
            <w:tcW w:w="9275" w:type="dxa"/>
            <w:gridSpan w:val="2"/>
            <w:tcBorders>
              <w:top w:val="single" w:color="E5C9C9" w:sz="8" w:space="0"/>
              <w:left w:val="single" w:color="E5C9C9" w:sz="8" w:space="0"/>
              <w:bottom w:val="single" w:color="E5C9C9" w:sz="8" w:space="0"/>
              <w:right w:val="single" w:color="E5C9C9" w:sz="8" w:space="0"/>
            </w:tcBorders>
            <w:shd w:val="clear" w:color="auto" w:fill="FFFFFF"/>
            <w:tcMar>
              <w:top w:w="100" w:type="dxa"/>
              <w:left w:w="180" w:type="dxa"/>
              <w:bottom w:w="100" w:type="dxa"/>
              <w:right w:w="180" w:type="dxa"/>
            </w:tcMar>
          </w:tcPr>
          <w:p w:rsidR="41E70318" w:rsidP="40FC912F" w:rsidRDefault="41E70318" w14:paraId="499173AB" w14:textId="590CD25B">
            <w:pPr>
              <w:rPr>
                <w:rFonts w:ascii="Calibri" w:hAnsi="Calibri" w:eastAsia="Calibri" w:cs="Calibri"/>
                <w:color w:val="333333"/>
                <w:lang w:val="es-ES"/>
              </w:rPr>
            </w:pPr>
            <w:r w:rsidRPr="40FC912F">
              <w:rPr>
                <w:rFonts w:ascii="Calibri" w:hAnsi="Calibri" w:eastAsia="Calibri" w:cs="Calibri"/>
                <w:b/>
                <w:bCs/>
                <w:color w:val="A6324B"/>
                <w:lang w:val="es-ES"/>
              </w:rPr>
              <w:t>↻ VUELVAN</w:t>
            </w:r>
            <w:r w:rsidRPr="40FC912F" w:rsidR="40FC912F">
              <w:rPr>
                <w:rFonts w:ascii="Calibri" w:hAnsi="Calibri" w:eastAsia="Calibri" w:cs="Calibri"/>
                <w:b/>
                <w:bCs/>
                <w:color w:val="A6324B"/>
                <w:lang w:val="es-ES"/>
              </w:rPr>
              <w:t xml:space="preserve"> A:  </w:t>
            </w:r>
            <w:r w:rsidRPr="40FC912F" w:rsidR="40FC912F">
              <w:rPr>
                <w:rFonts w:ascii="Calibri" w:hAnsi="Calibri" w:eastAsia="Calibri" w:cs="Calibri"/>
                <w:color w:val="333333"/>
                <w:lang w:val="es-ES"/>
              </w:rPr>
              <w:t>Guía momento de la convocatoria (insumo 2.3).</w:t>
            </w:r>
          </w:p>
        </w:tc>
      </w:tr>
    </w:tbl>
    <w:p w:rsidR="733CB732" w:rsidP="40FC912F" w:rsidRDefault="733CB732" w14:paraId="063AFE0B" w14:textId="0DCFA588">
      <w:pPr>
        <w:spacing w:before="240"/>
        <w:jc w:val="both"/>
        <w:rPr>
          <w:rFonts w:ascii="Calibri" w:hAnsi="Calibri" w:eastAsia="Calibri" w:cs="Calibri"/>
        </w:rPr>
      </w:pPr>
      <w:r w:rsidRPr="40FC912F">
        <w:rPr>
          <w:rFonts w:ascii="Calibri" w:hAnsi="Calibri" w:eastAsia="Calibri" w:cs="Calibri"/>
        </w:rPr>
        <w:t xml:space="preserve"> </w:t>
      </w:r>
    </w:p>
    <w:tbl>
      <w:tblPr>
        <w:tblW w:w="0" w:type="auto"/>
        <w:tblLook w:val="06A0" w:firstRow="1" w:lastRow="0" w:firstColumn="1" w:lastColumn="0" w:noHBand="1" w:noVBand="1"/>
      </w:tblPr>
      <w:tblGrid>
        <w:gridCol w:w="4646"/>
        <w:gridCol w:w="4629"/>
      </w:tblGrid>
      <w:tr w:rsidR="40FC912F" w:rsidTr="40FC912F" w14:paraId="40CF5143" w14:textId="77777777">
        <w:trPr>
          <w:trHeight w:val="300"/>
        </w:trPr>
        <w:tc>
          <w:tcPr>
            <w:tcW w:w="9275" w:type="dxa"/>
            <w:gridSpan w:val="2"/>
            <w:tcBorders>
              <w:top w:val="single" w:color="A6324B" w:sz="8" w:space="0"/>
              <w:left w:val="single" w:color="A6324B" w:sz="8" w:space="0"/>
              <w:bottom w:val="single" w:color="A6324B" w:sz="8" w:space="0"/>
              <w:right w:val="single" w:color="A6324B" w:sz="8" w:space="0"/>
            </w:tcBorders>
            <w:shd w:val="clear" w:color="auto" w:fill="A6324B"/>
            <w:tcMar>
              <w:top w:w="140" w:type="dxa"/>
              <w:left w:w="180" w:type="dxa"/>
              <w:bottom w:w="140" w:type="dxa"/>
              <w:right w:w="180" w:type="dxa"/>
            </w:tcMar>
          </w:tcPr>
          <w:p w:rsidR="40FC912F" w:rsidP="40FC912F" w:rsidRDefault="40FC912F" w14:paraId="332DEA02" w14:textId="3808722B">
            <w:pPr>
              <w:spacing w:after="60"/>
              <w:rPr>
                <w:rFonts w:ascii="Calibri" w:hAnsi="Calibri" w:eastAsia="Calibri" w:cs="Calibri"/>
                <w:b/>
                <w:bCs/>
                <w:color w:val="FFFFFF"/>
              </w:rPr>
            </w:pPr>
            <w:r w:rsidRPr="40FC912F">
              <w:rPr>
                <w:rFonts w:ascii="Calibri" w:hAnsi="Calibri" w:eastAsia="Calibri" w:cs="Calibri"/>
                <w:b/>
                <w:bCs/>
                <w:color w:val="FFFFFF"/>
              </w:rPr>
              <w:t>CAUSA 4 · BARRERAS MATERIALES</w:t>
            </w:r>
          </w:p>
          <w:p w:rsidR="40FC912F" w:rsidP="40FC912F" w:rsidRDefault="40FC912F" w14:paraId="4A7CE073" w14:textId="67F64C1D">
            <w:pPr>
              <w:rPr>
                <w:rFonts w:ascii="Calibri" w:hAnsi="Calibri" w:eastAsia="Calibri" w:cs="Calibri"/>
                <w:i/>
                <w:iCs/>
                <w:color w:val="FFFFFF"/>
              </w:rPr>
            </w:pPr>
            <w:r w:rsidRPr="40FC912F">
              <w:rPr>
                <w:rFonts w:ascii="Calibri" w:hAnsi="Calibri" w:eastAsia="Calibri" w:cs="Calibri"/>
                <w:i/>
                <w:iCs/>
                <w:color w:val="FFFFFF"/>
              </w:rPr>
              <w:t>El actor enfrenta barreras concretas para llegar al espacio: transporte, costos, conectividad o tiempo.</w:t>
            </w:r>
          </w:p>
        </w:tc>
      </w:tr>
      <w:tr w:rsidR="40FC912F" w:rsidTr="40FC912F" w14:paraId="6D647797" w14:textId="77777777">
        <w:trPr>
          <w:trHeight w:val="300"/>
        </w:trPr>
        <w:tc>
          <w:tcPr>
            <w:tcW w:w="4646" w:type="dxa"/>
            <w:tcBorders>
              <w:top w:val="single" w:color="A6324B" w:sz="8" w:space="0"/>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6818D2D7" w14:textId="7F06CA46">
            <w:pPr>
              <w:rPr>
                <w:rFonts w:ascii="Calibri" w:hAnsi="Calibri" w:eastAsia="Calibri" w:cs="Calibri"/>
                <w:b/>
                <w:bCs/>
                <w:color w:val="A6324B"/>
              </w:rPr>
            </w:pPr>
            <w:r w:rsidRPr="40FC912F">
              <w:rPr>
                <w:rFonts w:ascii="Calibri" w:hAnsi="Calibri" w:eastAsia="Calibri" w:cs="Calibri"/>
                <w:b/>
                <w:bCs/>
                <w:color w:val="A6324B"/>
              </w:rPr>
              <w:t>▸ Señales que les ayudan a identificarla</w:t>
            </w:r>
          </w:p>
        </w:tc>
        <w:tc>
          <w:tcPr>
            <w:tcW w:w="4629" w:type="dxa"/>
            <w:tcBorders>
              <w:top w:val="nil"/>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035973F7" w14:textId="0515CE4F">
            <w:pPr>
              <w:rPr>
                <w:rFonts w:ascii="Calibri" w:hAnsi="Calibri" w:eastAsia="Calibri" w:cs="Calibri"/>
                <w:b/>
                <w:bCs/>
                <w:color w:val="A6324B"/>
              </w:rPr>
            </w:pPr>
            <w:r w:rsidRPr="40FC912F">
              <w:rPr>
                <w:rFonts w:ascii="Calibri" w:hAnsi="Calibri" w:eastAsia="Calibri" w:cs="Calibri"/>
                <w:b/>
                <w:bCs/>
                <w:color w:val="A6324B"/>
              </w:rPr>
              <w:t>▸ Acción que pueden tomar</w:t>
            </w:r>
          </w:p>
        </w:tc>
      </w:tr>
      <w:tr w:rsidR="40FC912F" w:rsidTr="40FC912F" w14:paraId="6D849A86" w14:textId="77777777">
        <w:trPr>
          <w:trHeight w:val="300"/>
        </w:trPr>
        <w:tc>
          <w:tcPr>
            <w:tcW w:w="4646"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46C7F069" w14:textId="717F6167">
            <w:pPr>
              <w:pStyle w:val="Prrafodelista"/>
              <w:numPr>
                <w:ilvl w:val="0"/>
                <w:numId w:val="2"/>
              </w:numPr>
              <w:ind w:left="540" w:hanging="280"/>
              <w:rPr>
                <w:rFonts w:ascii="Calibri" w:hAnsi="Calibri" w:eastAsia="Calibri" w:cs="Calibri"/>
                <w:color w:val="000000"/>
                <w:lang w:val="es-ES"/>
              </w:rPr>
            </w:pPr>
            <w:r w:rsidRPr="40FC912F">
              <w:rPr>
                <w:rFonts w:ascii="Calibri" w:hAnsi="Calibri" w:eastAsia="Calibri" w:cs="Calibri"/>
                <w:color w:val="000000"/>
                <w:lang w:val="es-ES"/>
              </w:rPr>
              <w:lastRenderedPageBreak/>
              <w:t xml:space="preserve">El actor </w:t>
            </w:r>
            <w:r w:rsidRPr="40FC912F" w:rsidR="799A9BAC">
              <w:rPr>
                <w:rFonts w:ascii="Calibri" w:hAnsi="Calibri" w:eastAsia="Calibri" w:cs="Calibri"/>
                <w:color w:val="000000"/>
                <w:lang w:val="es-ES"/>
              </w:rPr>
              <w:t>confirma,</w:t>
            </w:r>
            <w:r w:rsidRPr="40FC912F">
              <w:rPr>
                <w:rFonts w:ascii="Calibri" w:hAnsi="Calibri" w:eastAsia="Calibri" w:cs="Calibri"/>
                <w:color w:val="000000"/>
                <w:lang w:val="es-ES"/>
              </w:rPr>
              <w:t xml:space="preserve"> pero pide apoyo logístico.</w:t>
            </w:r>
          </w:p>
          <w:p w:rsidR="40FC912F" w:rsidP="40FC912F" w:rsidRDefault="40FC912F" w14:paraId="1DBC1ECE" w14:textId="4A8FDEA3">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Asiste a algunas sesiones y no a otras.</w:t>
            </w:r>
          </w:p>
          <w:p w:rsidR="40FC912F" w:rsidP="40FC912F" w:rsidRDefault="40FC912F" w14:paraId="57612AB4" w14:textId="6C1C7572">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Participa parcialmente o por canal limitado.</w:t>
            </w:r>
          </w:p>
          <w:p w:rsidR="40FC912F" w:rsidP="40FC912F" w:rsidRDefault="40FC912F" w14:paraId="5D9B9377" w14:textId="6DF6C099">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Menciona dificultades concretas sin pedir explícitamente apoyo.</w:t>
            </w:r>
          </w:p>
        </w:tc>
        <w:tc>
          <w:tcPr>
            <w:tcW w:w="4629"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4AE5F46B" w14:textId="09AC56FA">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Prevean recursos materiales: transporte, alimentación, apoyo a conectividad.</w:t>
            </w:r>
          </w:p>
          <w:p w:rsidR="40FC912F" w:rsidP="40FC912F" w:rsidRDefault="40FC912F" w14:paraId="0F0E4D35" w14:textId="5593E487">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Lleven el espacio al territorio del actor cuando sea pertinente.</w:t>
            </w:r>
          </w:p>
          <w:p w:rsidR="40FC912F" w:rsidP="40FC912F" w:rsidRDefault="40FC912F" w14:paraId="07C7B086" w14:textId="37A313F9">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Consideren modalidad híbrida verificando que no amplíe brechas digitales.</w:t>
            </w:r>
          </w:p>
          <w:p w:rsidR="40FC912F" w:rsidP="40FC912F" w:rsidRDefault="40FC912F" w14:paraId="69993027" w14:textId="541D3C7D">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Hagan visibles los apoyos disponibles desde la invitación, sin que el actor tenga que pedirlos.</w:t>
            </w:r>
          </w:p>
        </w:tc>
      </w:tr>
      <w:tr w:rsidR="40FC912F" w:rsidTr="40FC912F" w14:paraId="56278B2C" w14:textId="77777777">
        <w:trPr>
          <w:trHeight w:val="300"/>
        </w:trPr>
        <w:tc>
          <w:tcPr>
            <w:tcW w:w="9275" w:type="dxa"/>
            <w:gridSpan w:val="2"/>
            <w:tcBorders>
              <w:top w:val="single" w:color="E5C9C9" w:sz="8" w:space="0"/>
              <w:left w:val="single" w:color="E5C9C9" w:sz="8" w:space="0"/>
              <w:bottom w:val="single" w:color="E5C9C9" w:sz="8" w:space="0"/>
              <w:right w:val="single" w:color="E5C9C9" w:sz="8" w:space="0"/>
            </w:tcBorders>
            <w:shd w:val="clear" w:color="auto" w:fill="FFFFFF"/>
            <w:tcMar>
              <w:top w:w="100" w:type="dxa"/>
              <w:left w:w="180" w:type="dxa"/>
              <w:bottom w:w="100" w:type="dxa"/>
              <w:right w:w="180" w:type="dxa"/>
            </w:tcMar>
          </w:tcPr>
          <w:p w:rsidR="31013B8A" w:rsidP="40FC912F" w:rsidRDefault="31013B8A" w14:paraId="7C51B855" w14:textId="7F5FC09A">
            <w:pPr>
              <w:rPr>
                <w:rFonts w:ascii="Calibri" w:hAnsi="Calibri" w:eastAsia="Calibri" w:cs="Calibri"/>
                <w:color w:val="333333"/>
                <w:lang w:val="es-ES"/>
              </w:rPr>
            </w:pPr>
            <w:r w:rsidRPr="40FC912F">
              <w:rPr>
                <w:rFonts w:ascii="Calibri" w:hAnsi="Calibri" w:eastAsia="Calibri" w:cs="Calibri"/>
                <w:b/>
                <w:bCs/>
                <w:color w:val="A6324B"/>
                <w:lang w:val="es-ES"/>
              </w:rPr>
              <w:t>↻ VUELVAN</w:t>
            </w:r>
            <w:r w:rsidRPr="40FC912F" w:rsidR="40FC912F">
              <w:rPr>
                <w:rFonts w:ascii="Calibri" w:hAnsi="Calibri" w:eastAsia="Calibri" w:cs="Calibri"/>
                <w:b/>
                <w:bCs/>
                <w:color w:val="A6324B"/>
                <w:lang w:val="es-ES"/>
              </w:rPr>
              <w:t xml:space="preserve"> A:  </w:t>
            </w:r>
            <w:r w:rsidRPr="40FC912F" w:rsidR="40FC912F">
              <w:rPr>
                <w:rFonts w:ascii="Calibri" w:hAnsi="Calibri" w:eastAsia="Calibri" w:cs="Calibri"/>
                <w:color w:val="333333"/>
                <w:lang w:val="es-ES"/>
              </w:rPr>
              <w:t>Columna “Barreras de participación” del Mapa de actores (1.2) y Guía momento (2.3).</w:t>
            </w:r>
          </w:p>
        </w:tc>
      </w:tr>
    </w:tbl>
    <w:p w:rsidR="733CB732" w:rsidP="40FC912F" w:rsidRDefault="733CB732" w14:paraId="7C54447D" w14:textId="3E5E4303">
      <w:pPr>
        <w:spacing w:before="240"/>
        <w:jc w:val="both"/>
        <w:rPr>
          <w:rFonts w:ascii="Calibri" w:hAnsi="Calibri" w:eastAsia="Calibri" w:cs="Calibri"/>
        </w:rPr>
      </w:pPr>
      <w:r w:rsidRPr="40FC912F">
        <w:rPr>
          <w:rFonts w:ascii="Calibri" w:hAnsi="Calibri" w:eastAsia="Calibri" w:cs="Calibri"/>
        </w:rPr>
        <w:t xml:space="preserve"> </w:t>
      </w:r>
    </w:p>
    <w:tbl>
      <w:tblPr>
        <w:tblW w:w="0" w:type="auto"/>
        <w:tblLook w:val="06A0" w:firstRow="1" w:lastRow="0" w:firstColumn="1" w:lastColumn="0" w:noHBand="1" w:noVBand="1"/>
      </w:tblPr>
      <w:tblGrid>
        <w:gridCol w:w="4637"/>
        <w:gridCol w:w="4639"/>
      </w:tblGrid>
      <w:tr w:rsidR="40FC912F" w:rsidTr="40FC912F" w14:paraId="17D12332" w14:textId="77777777">
        <w:trPr>
          <w:trHeight w:val="300"/>
        </w:trPr>
        <w:tc>
          <w:tcPr>
            <w:tcW w:w="9276" w:type="dxa"/>
            <w:gridSpan w:val="2"/>
            <w:tcBorders>
              <w:top w:val="single" w:color="A6324B" w:sz="8" w:space="0"/>
              <w:left w:val="single" w:color="A6324B" w:sz="8" w:space="0"/>
              <w:bottom w:val="single" w:color="A6324B" w:sz="8" w:space="0"/>
              <w:right w:val="single" w:color="A6324B" w:sz="8" w:space="0"/>
            </w:tcBorders>
            <w:shd w:val="clear" w:color="auto" w:fill="A6324B"/>
            <w:tcMar>
              <w:top w:w="140" w:type="dxa"/>
              <w:left w:w="180" w:type="dxa"/>
              <w:bottom w:w="140" w:type="dxa"/>
              <w:right w:w="180" w:type="dxa"/>
            </w:tcMar>
          </w:tcPr>
          <w:p w:rsidR="40FC912F" w:rsidP="40FC912F" w:rsidRDefault="40FC912F" w14:paraId="6380DA98" w14:textId="797B14F6">
            <w:pPr>
              <w:spacing w:after="60"/>
              <w:rPr>
                <w:rFonts w:ascii="Calibri" w:hAnsi="Calibri" w:eastAsia="Calibri" w:cs="Calibri"/>
                <w:b/>
                <w:bCs/>
                <w:color w:val="FFFFFF"/>
              </w:rPr>
            </w:pPr>
            <w:r w:rsidRPr="40FC912F">
              <w:rPr>
                <w:rFonts w:ascii="Calibri" w:hAnsi="Calibri" w:eastAsia="Calibri" w:cs="Calibri"/>
                <w:b/>
                <w:bCs/>
                <w:color w:val="FFFFFF"/>
              </w:rPr>
              <w:t>CAUSA 5 · DESCONFIANZA HISTÓRICA</w:t>
            </w:r>
          </w:p>
          <w:p w:rsidR="40FC912F" w:rsidP="40FC912F" w:rsidRDefault="40FC912F" w14:paraId="167ADFAE" w14:textId="5E444CD5">
            <w:pPr>
              <w:rPr>
                <w:rFonts w:ascii="Calibri" w:hAnsi="Calibri" w:eastAsia="Calibri" w:cs="Calibri"/>
                <w:i/>
                <w:iCs/>
                <w:color w:val="FFFFFF"/>
              </w:rPr>
            </w:pPr>
            <w:r w:rsidRPr="40FC912F">
              <w:rPr>
                <w:rFonts w:ascii="Calibri" w:hAnsi="Calibri" w:eastAsia="Calibri" w:cs="Calibri"/>
                <w:i/>
                <w:iCs/>
                <w:color w:val="FFFFFF"/>
              </w:rPr>
              <w:t>Hay un conflicto previo, una decepción acumulada o una percepción de cooptación que bloquea la participación.</w:t>
            </w:r>
          </w:p>
        </w:tc>
      </w:tr>
      <w:tr w:rsidR="40FC912F" w:rsidTr="40FC912F" w14:paraId="0CED8857" w14:textId="77777777">
        <w:trPr>
          <w:trHeight w:val="300"/>
        </w:trPr>
        <w:tc>
          <w:tcPr>
            <w:tcW w:w="4637" w:type="dxa"/>
            <w:tcBorders>
              <w:top w:val="single" w:color="A6324B" w:sz="8" w:space="0"/>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08382241" w14:textId="7F06CA46">
            <w:pPr>
              <w:rPr>
                <w:rFonts w:ascii="Calibri" w:hAnsi="Calibri" w:eastAsia="Calibri" w:cs="Calibri"/>
                <w:b/>
                <w:bCs/>
                <w:color w:val="A6324B"/>
              </w:rPr>
            </w:pPr>
            <w:r w:rsidRPr="40FC912F">
              <w:rPr>
                <w:rFonts w:ascii="Calibri" w:hAnsi="Calibri" w:eastAsia="Calibri" w:cs="Calibri"/>
                <w:b/>
                <w:bCs/>
                <w:color w:val="A6324B"/>
              </w:rPr>
              <w:t>▸ Señales que les ayudan a identificarla</w:t>
            </w:r>
          </w:p>
        </w:tc>
        <w:tc>
          <w:tcPr>
            <w:tcW w:w="4639" w:type="dxa"/>
            <w:tcBorders>
              <w:top w:val="nil"/>
              <w:left w:val="single" w:color="E5C9C9" w:sz="8" w:space="0"/>
              <w:bottom w:val="single" w:color="A6324B" w:sz="8" w:space="0"/>
              <w:right w:val="single" w:color="E5C9C9" w:sz="8" w:space="0"/>
            </w:tcBorders>
            <w:shd w:val="clear" w:color="auto" w:fill="FCEFE3"/>
            <w:tcMar>
              <w:top w:w="80" w:type="dxa"/>
              <w:left w:w="180" w:type="dxa"/>
              <w:bottom w:w="80" w:type="dxa"/>
              <w:right w:w="140" w:type="dxa"/>
            </w:tcMar>
          </w:tcPr>
          <w:p w:rsidR="40FC912F" w:rsidP="40FC912F" w:rsidRDefault="40FC912F" w14:paraId="666021E6" w14:textId="0515CE4F">
            <w:pPr>
              <w:rPr>
                <w:rFonts w:ascii="Calibri" w:hAnsi="Calibri" w:eastAsia="Calibri" w:cs="Calibri"/>
                <w:b/>
                <w:bCs/>
                <w:color w:val="A6324B"/>
              </w:rPr>
            </w:pPr>
            <w:r w:rsidRPr="40FC912F">
              <w:rPr>
                <w:rFonts w:ascii="Calibri" w:hAnsi="Calibri" w:eastAsia="Calibri" w:cs="Calibri"/>
                <w:b/>
                <w:bCs/>
                <w:color w:val="A6324B"/>
              </w:rPr>
              <w:t>▸ Acción que pueden tomar</w:t>
            </w:r>
          </w:p>
        </w:tc>
      </w:tr>
      <w:tr w:rsidR="40FC912F" w:rsidTr="40FC912F" w14:paraId="276CD2AB" w14:textId="77777777">
        <w:trPr>
          <w:trHeight w:val="300"/>
        </w:trPr>
        <w:tc>
          <w:tcPr>
            <w:tcW w:w="4637"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7626B3C2" w14:textId="306F4687">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Rechazo a participar sin justificación específica.</w:t>
            </w:r>
          </w:p>
          <w:p w:rsidR="40FC912F" w:rsidP="40FC912F" w:rsidRDefault="40FC912F" w14:paraId="12A0265C" w14:textId="6214ADA1">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Comentarios reivindicativos o cínicos en respuestas iniciales.</w:t>
            </w:r>
          </w:p>
          <w:p w:rsidR="40FC912F" w:rsidP="40FC912F" w:rsidRDefault="40FC912F" w14:paraId="7A3DE6A8" w14:textId="5E954698">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El actor evita el contacto sostenido.</w:t>
            </w:r>
          </w:p>
          <w:p w:rsidR="40FC912F" w:rsidP="40FC912F" w:rsidRDefault="40FC912F" w14:paraId="367A2B73" w14:textId="3479A8DA">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Pide condiciones que parecen difíciles de cumplir como prueba de buena fe.</w:t>
            </w:r>
          </w:p>
        </w:tc>
        <w:tc>
          <w:tcPr>
            <w:tcW w:w="4639" w:type="dxa"/>
            <w:tcBorders>
              <w:top w:val="single" w:color="A6324B" w:sz="8" w:space="0"/>
              <w:left w:val="single" w:color="E5C9C9" w:sz="8" w:space="0"/>
              <w:bottom w:val="single" w:color="E5C9C9" w:sz="8" w:space="0"/>
              <w:right w:val="single" w:color="E5C9C9" w:sz="8" w:space="0"/>
            </w:tcBorders>
            <w:shd w:val="clear" w:color="auto" w:fill="FCEFE3"/>
            <w:tcMar>
              <w:top w:w="100" w:type="dxa"/>
              <w:left w:w="180" w:type="dxa"/>
              <w:bottom w:w="120" w:type="dxa"/>
              <w:right w:w="140" w:type="dxa"/>
            </w:tcMar>
          </w:tcPr>
          <w:p w:rsidR="40FC912F" w:rsidP="40FC912F" w:rsidRDefault="40FC912F" w14:paraId="3C8869B2" w14:textId="5F285BB6">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Reconozcan públicamente la desconfianza y sus causas.</w:t>
            </w:r>
          </w:p>
          <w:p w:rsidR="40FC912F" w:rsidP="40FC912F" w:rsidRDefault="40FC912F" w14:paraId="2CC95276" w14:textId="0FE8BA89">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Ofrezcan encuentro bilateral previo, sin agenda, para escuchar.</w:t>
            </w:r>
          </w:p>
          <w:p w:rsidR="40FC912F" w:rsidP="40FC912F" w:rsidRDefault="40FC912F" w14:paraId="72B60709" w14:textId="447850E9">
            <w:pPr>
              <w:pStyle w:val="Prrafodelista"/>
              <w:numPr>
                <w:ilvl w:val="0"/>
                <w:numId w:val="2"/>
              </w:numPr>
              <w:ind w:left="540" w:hanging="280"/>
              <w:rPr>
                <w:rFonts w:ascii="Calibri" w:hAnsi="Calibri" w:eastAsia="Calibri" w:cs="Calibri"/>
                <w:color w:val="000000"/>
              </w:rPr>
            </w:pPr>
            <w:r w:rsidRPr="40FC912F">
              <w:rPr>
                <w:rFonts w:ascii="Calibri" w:hAnsi="Calibri" w:eastAsia="Calibri" w:cs="Calibri"/>
                <w:color w:val="000000"/>
              </w:rPr>
              <w:t>Busquen un intermediario con legitimidad ante el actor (academia, otra organización, cooperación).</w:t>
            </w:r>
          </w:p>
          <w:p w:rsidR="40FC912F" w:rsidP="00791916" w:rsidRDefault="40FC912F" w14:paraId="443FA704" w14:textId="4DFF4A9A">
            <w:pPr>
              <w:spacing w:after="60"/>
              <w:rPr>
                <w:rFonts w:ascii="Calibri" w:hAnsi="Calibri" w:eastAsia="Calibri" w:cs="Calibri"/>
                <w:color w:val="000000"/>
              </w:rPr>
            </w:pPr>
            <w:r w:rsidRPr="40FC912F">
              <w:rPr>
                <w:rFonts w:ascii="Calibri" w:hAnsi="Calibri" w:eastAsia="Calibri" w:cs="Calibri"/>
                <w:color w:val="000000"/>
              </w:rPr>
              <w:t xml:space="preserve">Muestren garantías concretas: </w:t>
            </w:r>
            <w:r w:rsidRPr="00791916">
              <w:rPr>
                <w:rFonts w:ascii="Calibri" w:hAnsi="Calibri" w:eastAsia="Calibri" w:cs="Calibri"/>
                <w:b/>
                <w:bCs/>
                <w:color w:val="FFFFFF"/>
              </w:rPr>
              <w:t>facilitación</w:t>
            </w:r>
            <w:r w:rsidRPr="40FC912F">
              <w:rPr>
                <w:rFonts w:ascii="Calibri" w:hAnsi="Calibri" w:eastAsia="Calibri" w:cs="Calibri"/>
                <w:color w:val="000000"/>
              </w:rPr>
              <w:t xml:space="preserve"> neutral, transparencia, condiciones equitativas, seguimiento riguroso.</w:t>
            </w:r>
          </w:p>
        </w:tc>
      </w:tr>
      <w:tr w:rsidR="40FC912F" w:rsidTr="40FC912F" w14:paraId="017147D2" w14:textId="77777777">
        <w:trPr>
          <w:trHeight w:val="300"/>
        </w:trPr>
        <w:tc>
          <w:tcPr>
            <w:tcW w:w="9276" w:type="dxa"/>
            <w:gridSpan w:val="2"/>
            <w:tcBorders>
              <w:top w:val="single" w:color="E5C9C9" w:sz="8" w:space="0"/>
              <w:left w:val="single" w:color="E5C9C9" w:sz="8" w:space="0"/>
              <w:bottom w:val="single" w:color="E5C9C9" w:sz="8" w:space="0"/>
              <w:right w:val="single" w:color="E5C9C9" w:sz="8" w:space="0"/>
            </w:tcBorders>
            <w:shd w:val="clear" w:color="auto" w:fill="FFFFFF"/>
            <w:tcMar>
              <w:top w:w="100" w:type="dxa"/>
              <w:left w:w="180" w:type="dxa"/>
              <w:bottom w:w="100" w:type="dxa"/>
              <w:right w:w="180" w:type="dxa"/>
            </w:tcMar>
          </w:tcPr>
          <w:p w:rsidR="727B5C18" w:rsidP="40FC912F" w:rsidRDefault="727B5C18" w14:paraId="351ECCB2" w14:textId="7A73EBCC">
            <w:pPr>
              <w:rPr>
                <w:rFonts w:ascii="Calibri" w:hAnsi="Calibri" w:eastAsia="Calibri" w:cs="Calibri"/>
                <w:color w:val="333333"/>
                <w:lang w:val="es-ES"/>
              </w:rPr>
            </w:pPr>
            <w:r w:rsidRPr="40FC912F">
              <w:rPr>
                <w:rFonts w:ascii="Calibri" w:hAnsi="Calibri" w:eastAsia="Calibri" w:cs="Calibri"/>
                <w:b/>
                <w:bCs/>
                <w:color w:val="A6324B"/>
                <w:lang w:val="es-ES"/>
              </w:rPr>
              <w:t>↻ VUELVAN</w:t>
            </w:r>
            <w:r w:rsidRPr="40FC912F" w:rsidR="40FC912F">
              <w:rPr>
                <w:rFonts w:ascii="Calibri" w:hAnsi="Calibri" w:eastAsia="Calibri" w:cs="Calibri"/>
                <w:b/>
                <w:bCs/>
                <w:color w:val="A6324B"/>
                <w:lang w:val="es-ES"/>
              </w:rPr>
              <w:t xml:space="preserve"> A:  </w:t>
            </w:r>
            <w:r w:rsidRPr="40FC912F" w:rsidR="40FC912F">
              <w:rPr>
                <w:rFonts w:ascii="Calibri" w:hAnsi="Calibri" w:eastAsia="Calibri" w:cs="Calibri"/>
                <w:color w:val="333333"/>
                <w:lang w:val="es-ES"/>
              </w:rPr>
              <w:t>insumo 2.2</w:t>
            </w:r>
            <w:r w:rsidRPr="40FC912F" w:rsidR="22B5CF69">
              <w:rPr>
                <w:rFonts w:ascii="Calibri" w:hAnsi="Calibri" w:eastAsia="Calibri" w:cs="Calibri"/>
                <w:color w:val="333333"/>
                <w:lang w:val="es-ES"/>
              </w:rPr>
              <w:t xml:space="preserve"> </w:t>
            </w:r>
            <w:r w:rsidRPr="40FC912F" w:rsidR="40FC912F">
              <w:rPr>
                <w:rFonts w:ascii="Calibri" w:hAnsi="Calibri" w:eastAsia="Calibri" w:cs="Calibri"/>
                <w:color w:val="333333"/>
                <w:lang w:val="es-ES"/>
              </w:rPr>
              <w:t>sobre intermediarios. Notas estratégicas del Mapa de actores (1.2).</w:t>
            </w:r>
          </w:p>
        </w:tc>
      </w:tr>
    </w:tbl>
    <w:p w:rsidR="40FC912F" w:rsidP="40FC912F" w:rsidRDefault="40FC912F" w14:paraId="66F6D283" w14:textId="7449AE47">
      <w:pPr>
        <w:spacing w:after="140"/>
        <w:jc w:val="both"/>
        <w:rPr>
          <w:rFonts w:ascii="Calibri" w:hAnsi="Calibri" w:eastAsia="Calibri" w:cs="Calibri"/>
          <w:b/>
          <w:bCs/>
          <w:color w:val="2E5266"/>
        </w:rPr>
      </w:pPr>
    </w:p>
    <w:p w:rsidR="5F4D8423" w:rsidP="40FC912F" w:rsidRDefault="5F4D8423" w14:paraId="57F22F06" w14:textId="6C977D5C">
      <w:pPr>
        <w:spacing w:after="140"/>
        <w:jc w:val="both"/>
        <w:rPr>
          <w:rFonts w:ascii="Calibri" w:hAnsi="Calibri" w:eastAsia="Calibri" w:cs="Calibri"/>
          <w:b/>
          <w:bCs/>
          <w:color w:val="2E5266"/>
        </w:rPr>
      </w:pPr>
      <w:r w:rsidRPr="40FC912F">
        <w:rPr>
          <w:rFonts w:ascii="Calibri" w:hAnsi="Calibri" w:eastAsia="Calibri" w:cs="Calibri"/>
          <w:b/>
          <w:bCs/>
          <w:color w:val="2E5266"/>
        </w:rPr>
        <w:t>Decisión: ¿seguir intentando o seguir sin ese actor?</w:t>
      </w:r>
    </w:p>
    <w:p w:rsidR="5F4D8423" w:rsidP="40FC912F" w:rsidRDefault="5F4D8423" w14:paraId="7BDCFBC7" w14:textId="3E78E120">
      <w:pPr>
        <w:spacing w:after="80"/>
        <w:jc w:val="both"/>
        <w:rPr>
          <w:rFonts w:ascii="Calibri" w:hAnsi="Calibri" w:eastAsia="Calibri" w:cs="Calibri"/>
          <w:color w:val="000000"/>
        </w:rPr>
      </w:pPr>
      <w:r w:rsidRPr="40FC912F">
        <w:rPr>
          <w:rFonts w:ascii="Calibri" w:hAnsi="Calibri" w:eastAsia="Calibri" w:cs="Calibri"/>
          <w:color w:val="000000"/>
        </w:rPr>
        <w:t>Después de aplicar el árbol y ajustar la estrategia al menos una vez, llega un momento en que el equipo convocante debe decidir si continúa insistiendo o avanza con el proceso sin ese actor. La decisión no es solo logística: tiene consecuencias para la legitimidad y la sostenibilidad del proceso.</w:t>
      </w:r>
    </w:p>
    <w:p w:rsidR="40FC912F" w:rsidP="40FC912F" w:rsidRDefault="40FC912F" w14:paraId="24EFCA61" w14:textId="6E26F680">
      <w:pPr>
        <w:spacing w:after="160"/>
        <w:jc w:val="both"/>
        <w:rPr>
          <w:rFonts w:ascii="Calibri" w:hAnsi="Calibri" w:eastAsia="Calibri" w:cs="Calibri"/>
          <w:color w:val="000000"/>
        </w:rPr>
      </w:pPr>
    </w:p>
    <w:p w:rsidR="40FC912F" w:rsidP="40FC912F" w:rsidRDefault="40FC912F" w14:paraId="5FCE7FA1" w14:textId="288DD15A">
      <w:pPr>
        <w:spacing w:after="160"/>
        <w:jc w:val="both"/>
        <w:rPr>
          <w:rFonts w:ascii="Calibri" w:hAnsi="Calibri" w:eastAsia="Calibri" w:cs="Calibri"/>
          <w:color w:val="000000"/>
        </w:rPr>
      </w:pPr>
    </w:p>
    <w:p w:rsidR="40FC912F" w:rsidP="68F933A6" w:rsidRDefault="40FC912F" w14:paraId="50A63864" w14:textId="7D094001">
      <w:pPr>
        <w:pStyle w:val="Normal"/>
        <w:spacing w:after="160"/>
        <w:jc w:val="both"/>
        <w:rPr>
          <w:rFonts w:ascii="Calibri" w:hAnsi="Calibri" w:eastAsia="Calibri" w:cs="Calibri"/>
          <w:color w:val="000000"/>
        </w:rPr>
      </w:pPr>
    </w:p>
    <w:p w:rsidR="5F4D8423" w:rsidP="40FC912F" w:rsidRDefault="5F4D8423" w14:paraId="7BC5A1AD" w14:textId="64148EEA">
      <w:pPr>
        <w:spacing w:after="160"/>
        <w:jc w:val="both"/>
        <w:rPr>
          <w:rFonts w:ascii="Calibri" w:hAnsi="Calibri" w:eastAsia="Calibri" w:cs="Calibri"/>
          <w:color w:val="000000"/>
        </w:rPr>
      </w:pPr>
      <w:r w:rsidRPr="40FC912F">
        <w:rPr>
          <w:rFonts w:ascii="Calibri" w:hAnsi="Calibri" w:eastAsia="Calibri" w:cs="Calibri"/>
          <w:color w:val="000000"/>
        </w:rPr>
        <w:t>Usen este cuadro para tomar la decisión de manera deliberada.</w:t>
      </w:r>
    </w:p>
    <w:tbl>
      <w:tblPr>
        <w:tblStyle w:val="Tablaconcuadrculaclara"/>
        <w:tblW w:w="0" w:type="auto"/>
        <w:tblLook w:val="06A0" w:firstRow="1" w:lastRow="0" w:firstColumn="1" w:lastColumn="0" w:noHBand="1" w:noVBand="1"/>
      </w:tblPr>
      <w:tblGrid>
        <w:gridCol w:w="4675"/>
        <w:gridCol w:w="4675"/>
      </w:tblGrid>
      <w:tr w:rsidR="40FC912F" w:rsidTr="68F933A6" w14:paraId="1114CFAD" w14:textId="77777777">
        <w:trPr>
          <w:trHeight w:val="300"/>
        </w:trPr>
        <w:tc>
          <w:tcPr>
            <w:tcW w:w="4677" w:type="dxa"/>
            <w:tcMar/>
          </w:tcPr>
          <w:p w:rsidR="40FC912F" w:rsidP="40FC912F" w:rsidRDefault="40FC912F" w14:paraId="3E48E6DB" w14:textId="2708F9C0">
            <w:pPr>
              <w:rPr>
                <w:rFonts w:ascii="Calibri" w:hAnsi="Calibri" w:eastAsia="Calibri" w:cs="Calibri"/>
                <w:b/>
                <w:bCs/>
                <w:color w:val="002060"/>
              </w:rPr>
            </w:pPr>
            <w:r w:rsidRPr="40FC912F">
              <w:rPr>
                <w:rFonts w:ascii="Calibri" w:hAnsi="Calibri" w:eastAsia="Calibri" w:cs="Calibri"/>
                <w:b/>
                <w:bCs/>
                <w:color w:val="002060"/>
              </w:rPr>
              <w:t>¿Qué tipo de actor es?</w:t>
            </w:r>
          </w:p>
        </w:tc>
        <w:tc>
          <w:tcPr>
            <w:tcW w:w="4678" w:type="dxa"/>
            <w:tcMar/>
          </w:tcPr>
          <w:p w:rsidR="40FC912F" w:rsidP="40FC912F" w:rsidRDefault="40FC912F" w14:paraId="3661FB53" w14:textId="1D29E736">
            <w:pPr>
              <w:rPr>
                <w:rFonts w:ascii="Calibri" w:hAnsi="Calibri" w:eastAsia="Calibri" w:cs="Calibri"/>
                <w:b/>
                <w:bCs/>
                <w:color w:val="002060"/>
              </w:rPr>
            </w:pPr>
            <w:r w:rsidRPr="40FC912F">
              <w:rPr>
                <w:rFonts w:ascii="Calibri" w:hAnsi="Calibri" w:eastAsia="Calibri" w:cs="Calibri"/>
                <w:b/>
                <w:bCs/>
                <w:color w:val="002060"/>
              </w:rPr>
              <w:t>Recomendación</w:t>
            </w:r>
          </w:p>
        </w:tc>
      </w:tr>
      <w:tr w:rsidR="40FC912F" w:rsidTr="68F933A6" w14:paraId="467006CC" w14:textId="77777777">
        <w:trPr>
          <w:trHeight w:val="300"/>
        </w:trPr>
        <w:tc>
          <w:tcPr>
            <w:tcW w:w="4677" w:type="dxa"/>
            <w:tcMar/>
          </w:tcPr>
          <w:p w:rsidR="40FC912F" w:rsidP="40FC912F" w:rsidRDefault="40FC912F" w14:paraId="1C26530C" w14:textId="0ABB9E55">
            <w:pPr>
              <w:rPr>
                <w:rFonts w:ascii="Calibri" w:hAnsi="Calibri" w:eastAsia="Calibri" w:cs="Calibri"/>
              </w:rPr>
            </w:pPr>
            <w:r w:rsidRPr="40FC912F">
              <w:rPr>
                <w:rFonts w:ascii="Calibri" w:hAnsi="Calibri" w:eastAsia="Calibri" w:cs="Calibri"/>
              </w:rPr>
              <w:t>Actor central para la legitimidad del proceso (su ausencia le quita representatividad al diálogo).</w:t>
            </w:r>
          </w:p>
        </w:tc>
        <w:tc>
          <w:tcPr>
            <w:tcW w:w="4678" w:type="dxa"/>
            <w:tcMar/>
          </w:tcPr>
          <w:p w:rsidR="40FC912F" w:rsidP="40FC912F" w:rsidRDefault="40FC912F" w14:paraId="192D5AF8" w14:textId="4CEBF2A0">
            <w:pPr>
              <w:rPr>
                <w:rFonts w:ascii="Calibri" w:hAnsi="Calibri" w:eastAsia="Calibri" w:cs="Calibri"/>
              </w:rPr>
            </w:pPr>
            <w:r w:rsidRPr="68F933A6" w:rsidR="1933A8F8">
              <w:rPr>
                <w:rFonts w:ascii="Calibri" w:hAnsi="Calibri" w:eastAsia="Calibri" w:cs="Calibri"/>
                <w:b w:val="1"/>
                <w:bCs w:val="1"/>
                <w:color w:val="C25757"/>
              </w:rPr>
              <w:t>Persistir.</w:t>
            </w:r>
            <w:r w:rsidRPr="68F933A6" w:rsidR="1933A8F8">
              <w:rPr>
                <w:rFonts w:ascii="Calibri" w:hAnsi="Calibri" w:eastAsia="Calibri" w:cs="Calibri"/>
                <w:color w:val="C25757"/>
              </w:rPr>
              <w:t xml:space="preserve"> </w:t>
            </w:r>
            <w:r w:rsidRPr="68F933A6" w:rsidR="1933A8F8">
              <w:rPr>
                <w:rFonts w:ascii="Calibri" w:hAnsi="Calibri" w:eastAsia="Calibri" w:cs="Calibri"/>
              </w:rPr>
              <w:t>Considerar formato bilateral si el espacio plenario no funciona. La ausencia de este actor compromete el proceso.</w:t>
            </w:r>
          </w:p>
        </w:tc>
      </w:tr>
      <w:tr w:rsidR="40FC912F" w:rsidTr="68F933A6" w14:paraId="24EFA91F" w14:textId="77777777">
        <w:trPr>
          <w:trHeight w:val="300"/>
        </w:trPr>
        <w:tc>
          <w:tcPr>
            <w:tcW w:w="4677" w:type="dxa"/>
            <w:tcMar/>
          </w:tcPr>
          <w:p w:rsidR="40FC912F" w:rsidP="40FC912F" w:rsidRDefault="40FC912F" w14:paraId="69938AE1" w14:textId="7199C8EA">
            <w:pPr>
              <w:rPr>
                <w:rFonts w:ascii="Calibri" w:hAnsi="Calibri" w:eastAsia="Calibri" w:cs="Calibri"/>
              </w:rPr>
            </w:pPr>
            <w:r w:rsidRPr="40FC912F">
              <w:rPr>
                <w:rFonts w:ascii="Calibri" w:hAnsi="Calibri" w:eastAsia="Calibri" w:cs="Calibri"/>
              </w:rPr>
              <w:t>Actor con poder de bloqueo posterior (capacidad de sabotear o invalidar los acuerdos).</w:t>
            </w:r>
          </w:p>
        </w:tc>
        <w:tc>
          <w:tcPr>
            <w:tcW w:w="4678" w:type="dxa"/>
            <w:tcMar/>
          </w:tcPr>
          <w:p w:rsidR="40FC912F" w:rsidP="40FC912F" w:rsidRDefault="40FC912F" w14:paraId="6F1B952F" w14:textId="50913E68">
            <w:pPr>
              <w:rPr>
                <w:rFonts w:ascii="Calibri" w:hAnsi="Calibri" w:eastAsia="Calibri" w:cs="Calibri"/>
              </w:rPr>
            </w:pPr>
            <w:r w:rsidRPr="68F933A6" w:rsidR="1933A8F8">
              <w:rPr>
                <w:rFonts w:ascii="Calibri" w:hAnsi="Calibri" w:eastAsia="Calibri" w:cs="Calibri"/>
                <w:b w:val="1"/>
                <w:bCs w:val="1"/>
                <w:color w:val="C25757"/>
              </w:rPr>
              <w:t>Persistir y documentar los intentos.</w:t>
            </w:r>
            <w:r w:rsidRPr="68F933A6" w:rsidR="1933A8F8">
              <w:rPr>
                <w:rFonts w:ascii="Calibri" w:hAnsi="Calibri" w:eastAsia="Calibri" w:cs="Calibri"/>
              </w:rPr>
              <w:t xml:space="preserve"> La participación es preferible al riesgo de obstrucción posterior.</w:t>
            </w:r>
          </w:p>
        </w:tc>
      </w:tr>
      <w:tr w:rsidR="40FC912F" w:rsidTr="68F933A6" w14:paraId="150952A3" w14:textId="77777777">
        <w:trPr>
          <w:trHeight w:val="300"/>
        </w:trPr>
        <w:tc>
          <w:tcPr>
            <w:tcW w:w="4677" w:type="dxa"/>
            <w:tcMar/>
          </w:tcPr>
          <w:p w:rsidR="40FC912F" w:rsidP="40FC912F" w:rsidRDefault="40FC912F" w14:paraId="7DFFE65F" w14:textId="7BC72BF1">
            <w:pPr>
              <w:rPr>
                <w:rFonts w:ascii="Calibri" w:hAnsi="Calibri" w:eastAsia="Calibri" w:cs="Calibri"/>
              </w:rPr>
            </w:pPr>
            <w:r w:rsidRPr="68F933A6" w:rsidR="1933A8F8">
              <w:rPr>
                <w:rFonts w:ascii="Calibri" w:hAnsi="Calibri" w:eastAsia="Calibri" w:cs="Calibri"/>
              </w:rPr>
              <w:t xml:space="preserve">Actor que puede recurrir a vías alternativas si queda fuera (lobby, </w:t>
            </w:r>
            <w:r w:rsidRPr="68F933A6" w:rsidR="1933A8F8">
              <w:rPr>
                <w:rFonts w:ascii="Calibri" w:hAnsi="Calibri" w:eastAsia="Calibri" w:cs="Calibri"/>
                <w:b w:val="1"/>
                <w:bCs w:val="1"/>
                <w:color w:val="C25757"/>
              </w:rPr>
              <w:t>captura</w:t>
            </w:r>
            <w:r w:rsidRPr="68F933A6" w:rsidR="1933A8F8">
              <w:rPr>
                <w:rFonts w:ascii="Calibri" w:hAnsi="Calibri" w:eastAsia="Calibri" w:cs="Calibri"/>
              </w:rPr>
              <w:t xml:space="preserve"> regulatoria, vías de hecho, ruptura).</w:t>
            </w:r>
          </w:p>
        </w:tc>
        <w:tc>
          <w:tcPr>
            <w:tcW w:w="4678" w:type="dxa"/>
            <w:tcMar/>
          </w:tcPr>
          <w:p w:rsidR="40FC912F" w:rsidP="40FC912F" w:rsidRDefault="40FC912F" w14:paraId="6EE16739" w14:textId="0DAACDC0">
            <w:pPr>
              <w:rPr>
                <w:rFonts w:ascii="Calibri" w:hAnsi="Calibri" w:eastAsia="Calibri" w:cs="Calibri"/>
              </w:rPr>
            </w:pPr>
            <w:r w:rsidRPr="68F933A6" w:rsidR="1933A8F8">
              <w:rPr>
                <w:rFonts w:ascii="Calibri" w:hAnsi="Calibri" w:eastAsia="Calibri" w:cs="Calibri"/>
                <w:b w:val="1"/>
                <w:bCs w:val="1"/>
                <w:color w:val="C25757"/>
              </w:rPr>
              <w:t>Persistir.</w:t>
            </w:r>
            <w:r w:rsidRPr="68F933A6" w:rsidR="1933A8F8">
              <w:rPr>
                <w:rFonts w:ascii="Calibri" w:hAnsi="Calibri" w:eastAsia="Calibri" w:cs="Calibri"/>
              </w:rPr>
              <w:t xml:space="preserve"> Documentar los intentos y mantener el canal abierto. La no-participación de este actor tiene costos políticos visibles.</w:t>
            </w:r>
          </w:p>
        </w:tc>
      </w:tr>
      <w:tr w:rsidR="40FC912F" w:rsidTr="68F933A6" w14:paraId="3210177C" w14:textId="77777777">
        <w:trPr>
          <w:trHeight w:val="300"/>
        </w:trPr>
        <w:tc>
          <w:tcPr>
            <w:tcW w:w="4677" w:type="dxa"/>
            <w:tcMar/>
          </w:tcPr>
          <w:p w:rsidR="40FC912F" w:rsidP="40FC912F" w:rsidRDefault="40FC912F" w14:paraId="382767B3" w14:textId="0B93A18D">
            <w:pPr>
              <w:rPr>
                <w:rFonts w:ascii="Calibri" w:hAnsi="Calibri" w:eastAsia="Calibri" w:cs="Calibri"/>
              </w:rPr>
            </w:pPr>
            <w:r w:rsidRPr="40FC912F">
              <w:rPr>
                <w:rFonts w:ascii="Calibri" w:hAnsi="Calibri" w:eastAsia="Calibri" w:cs="Calibri"/>
              </w:rPr>
              <w:t>Actor secundario o sustituible para la pregunta ambiental concreta.</w:t>
            </w:r>
          </w:p>
        </w:tc>
        <w:tc>
          <w:tcPr>
            <w:tcW w:w="4678" w:type="dxa"/>
            <w:tcMar/>
          </w:tcPr>
          <w:p w:rsidR="40FC912F" w:rsidP="40FC912F" w:rsidRDefault="40FC912F" w14:paraId="76D7E713" w14:textId="6B7E41B4">
            <w:pPr>
              <w:rPr>
                <w:rFonts w:ascii="Calibri" w:hAnsi="Calibri" w:eastAsia="Calibri" w:cs="Calibri"/>
              </w:rPr>
            </w:pPr>
            <w:r w:rsidRPr="68F933A6" w:rsidR="1933A8F8">
              <w:rPr>
                <w:rFonts w:ascii="Calibri" w:hAnsi="Calibri" w:eastAsia="Calibri" w:cs="Calibri"/>
                <w:b w:val="1"/>
                <w:bCs w:val="1"/>
                <w:color w:val="C25757"/>
              </w:rPr>
              <w:t>Avanzar dejando canal abierto.</w:t>
            </w:r>
            <w:r w:rsidRPr="68F933A6" w:rsidR="1933A8F8">
              <w:rPr>
                <w:rFonts w:ascii="Calibri" w:hAnsi="Calibri" w:eastAsia="Calibri" w:cs="Calibri"/>
                <w:color w:val="C25757"/>
              </w:rPr>
              <w:t xml:space="preserve"> </w:t>
            </w:r>
            <w:r w:rsidRPr="68F933A6" w:rsidR="1933A8F8">
              <w:rPr>
                <w:rFonts w:ascii="Calibri" w:hAnsi="Calibri" w:eastAsia="Calibri" w:cs="Calibri"/>
              </w:rPr>
              <w:t>Pueden continuar el proceso e invitar al actor a reincorporarse en momentos posteriores.</w:t>
            </w:r>
          </w:p>
        </w:tc>
      </w:tr>
    </w:tbl>
    <w:p w:rsidR="5F4D8423" w:rsidP="40FC912F" w:rsidRDefault="5F4D8423" w14:paraId="1849EACE" w14:textId="7E0FA6FC">
      <w:pPr>
        <w:spacing w:before="320" w:after="140"/>
        <w:jc w:val="both"/>
        <w:rPr>
          <w:rFonts w:ascii="Calibri" w:hAnsi="Calibri" w:eastAsia="Calibri" w:cs="Calibri"/>
          <w:b/>
          <w:bCs/>
          <w:color w:val="2E5266"/>
        </w:rPr>
      </w:pPr>
      <w:r w:rsidRPr="40FC912F">
        <w:rPr>
          <w:rFonts w:ascii="Calibri" w:hAnsi="Calibri" w:eastAsia="Calibri" w:cs="Calibri"/>
          <w:b/>
          <w:bCs/>
          <w:color w:val="2E5266"/>
        </w:rPr>
        <w:t>7. Recomendación de cierre</w:t>
      </w:r>
    </w:p>
    <w:p w:rsidR="5F4D8423" w:rsidP="40FC912F" w:rsidRDefault="5F4D8423" w14:paraId="6891C159" w14:textId="7EDC667E">
      <w:pPr>
        <w:spacing w:after="80"/>
        <w:jc w:val="both"/>
        <w:rPr>
          <w:rFonts w:ascii="Calibri" w:hAnsi="Calibri" w:eastAsia="Calibri" w:cs="Calibri"/>
          <w:color w:val="000000"/>
        </w:rPr>
      </w:pPr>
      <w:r w:rsidRPr="40FC912F">
        <w:rPr>
          <w:rFonts w:ascii="Calibri" w:hAnsi="Calibri" w:eastAsia="Calibri" w:cs="Calibri"/>
          <w:color w:val="000000"/>
        </w:rPr>
        <w:t>Avanzar sin un actor clave tiene costos. El policy brief de Diálogo en Acción advierte que la ausencia del sector privado puede llevarlo a recurrir a canales de incidencia directa como el lobby o la captura regulatoria, y que la ausencia de comunidades puede deslegitimar el proceso o generar conflictos en la implementación.</w:t>
      </w:r>
    </w:p>
    <w:p w:rsidR="5F4D8423" w:rsidP="40FC912F" w:rsidRDefault="5F4D8423" w14:paraId="370F80AB" w14:textId="3A3C98DA">
      <w:pPr>
        <w:spacing w:before="160" w:after="80"/>
        <w:jc w:val="both"/>
        <w:rPr>
          <w:rFonts w:ascii="Calibri" w:hAnsi="Calibri" w:eastAsia="Calibri" w:cs="Calibri"/>
          <w:b/>
          <w:bCs/>
          <w:color w:val="000000"/>
        </w:rPr>
      </w:pPr>
      <w:r w:rsidRPr="40FC912F">
        <w:rPr>
          <w:rFonts w:ascii="Calibri" w:hAnsi="Calibri" w:eastAsia="Calibri" w:cs="Calibri"/>
          <w:b/>
          <w:bCs/>
          <w:color w:val="000000"/>
        </w:rPr>
        <w:t>Si la decisión es avanzar sin un actor, verifiquen que:</w:t>
      </w:r>
    </w:p>
    <w:p w:rsidR="728391B0" w:rsidP="40FC912F" w:rsidRDefault="728391B0" w14:paraId="5ADCF229" w14:textId="044C256A">
      <w:pPr>
        <w:spacing w:after="60"/>
        <w:ind w:left="360"/>
        <w:jc w:val="both"/>
        <w:rPr>
          <w:rFonts w:ascii="Calibri" w:hAnsi="Calibri" w:eastAsia="Calibri" w:cs="Calibri"/>
        </w:rPr>
      </w:pPr>
      <w:r w:rsidRPr="40FC912F">
        <w:rPr>
          <w:rFonts w:ascii="Calibri" w:hAnsi="Calibri" w:eastAsia="Calibri" w:cs="Calibri"/>
        </w:rPr>
        <w:t>☐ Documentaron</w:t>
      </w:r>
      <w:r w:rsidRPr="40FC912F" w:rsidR="5F4D8423">
        <w:rPr>
          <w:rFonts w:ascii="Calibri" w:hAnsi="Calibri" w:eastAsia="Calibri" w:cs="Calibri"/>
        </w:rPr>
        <w:t xml:space="preserve"> los intentos de contacto y las razones identificadas.</w:t>
      </w:r>
    </w:p>
    <w:p w:rsidR="07466BDD" w:rsidP="40FC912F" w:rsidRDefault="07466BDD" w14:paraId="69D955A6" w14:textId="7BBD2437">
      <w:pPr>
        <w:spacing w:after="60"/>
        <w:ind w:left="360"/>
        <w:jc w:val="both"/>
        <w:rPr>
          <w:rFonts w:ascii="Calibri" w:hAnsi="Calibri" w:eastAsia="Calibri" w:cs="Calibri"/>
        </w:rPr>
      </w:pPr>
      <w:r w:rsidRPr="40FC912F">
        <w:rPr>
          <w:rFonts w:ascii="Calibri" w:hAnsi="Calibri" w:eastAsia="Calibri" w:cs="Calibri"/>
        </w:rPr>
        <w:t>☐ Mantuvieron</w:t>
      </w:r>
      <w:r w:rsidRPr="40FC912F" w:rsidR="5F4D8423">
        <w:rPr>
          <w:rFonts w:ascii="Calibri" w:hAnsi="Calibri" w:eastAsia="Calibri" w:cs="Calibri"/>
        </w:rPr>
        <w:t xml:space="preserve"> un canal abierto para su reincorporación posterior.</w:t>
      </w:r>
    </w:p>
    <w:p w:rsidR="011F1FF8" w:rsidP="40FC912F" w:rsidRDefault="011F1FF8" w14:paraId="669472C8" w14:textId="3B81298B">
      <w:pPr>
        <w:spacing w:after="60"/>
        <w:ind w:left="360"/>
        <w:jc w:val="both"/>
        <w:rPr>
          <w:rFonts w:ascii="Calibri" w:hAnsi="Calibri" w:eastAsia="Calibri" w:cs="Calibri"/>
        </w:rPr>
      </w:pPr>
      <w:r w:rsidRPr="40FC912F">
        <w:rPr>
          <w:rFonts w:ascii="Calibri" w:hAnsi="Calibri" w:eastAsia="Calibri" w:cs="Calibri"/>
        </w:rPr>
        <w:t>☐ Comunicaron</w:t>
      </w:r>
      <w:r w:rsidRPr="40FC912F" w:rsidR="5F4D8423">
        <w:rPr>
          <w:rFonts w:ascii="Calibri" w:hAnsi="Calibri" w:eastAsia="Calibri" w:cs="Calibri"/>
        </w:rPr>
        <w:t xml:space="preserve"> al resto de actores que el espacio quedó pendiente para ese actor.</w:t>
      </w:r>
    </w:p>
    <w:p w:rsidR="029459D1" w:rsidP="40FC912F" w:rsidRDefault="029459D1" w14:paraId="5198D47A" w14:textId="278EEA93">
      <w:pPr>
        <w:spacing w:after="60"/>
        <w:ind w:left="360"/>
        <w:jc w:val="both"/>
        <w:rPr>
          <w:rFonts w:ascii="Calibri" w:hAnsi="Calibri" w:eastAsia="Calibri" w:cs="Calibri"/>
        </w:rPr>
      </w:pPr>
      <w:r w:rsidRPr="40FC912F">
        <w:rPr>
          <w:rFonts w:ascii="Calibri" w:hAnsi="Calibri" w:eastAsia="Calibri" w:cs="Calibri"/>
        </w:rPr>
        <w:t>☐ Identificaron</w:t>
      </w:r>
      <w:r w:rsidRPr="40FC912F" w:rsidR="5F4D8423">
        <w:rPr>
          <w:rFonts w:ascii="Calibri" w:hAnsi="Calibri" w:eastAsia="Calibri" w:cs="Calibri"/>
        </w:rPr>
        <w:t xml:space="preserve"> qué temas o decisiones deberían quedar en pausa hasta su eventual incorporación.</w:t>
      </w:r>
    </w:p>
    <w:p w:rsidR="5F4D8423" w:rsidP="40FC912F" w:rsidRDefault="5F4D8423" w14:paraId="586FAB7B" w14:textId="54BA1B8F">
      <w:pPr>
        <w:spacing w:before="160" w:after="80"/>
        <w:jc w:val="both"/>
        <w:rPr>
          <w:rFonts w:ascii="Calibri" w:hAnsi="Calibri" w:eastAsia="Calibri" w:cs="Calibri"/>
          <w:b/>
          <w:bCs/>
          <w:color w:val="000000"/>
        </w:rPr>
      </w:pPr>
      <w:r w:rsidRPr="40FC912F">
        <w:rPr>
          <w:rFonts w:ascii="Calibri" w:hAnsi="Calibri" w:eastAsia="Calibri" w:cs="Calibri"/>
          <w:b/>
          <w:bCs/>
          <w:color w:val="000000"/>
        </w:rPr>
        <w:lastRenderedPageBreak/>
        <w:t>Si la decisión es persistir, verifiquen que:</w:t>
      </w:r>
    </w:p>
    <w:p w:rsidR="1F405F7A" w:rsidP="40FC912F" w:rsidRDefault="1F405F7A" w14:paraId="4A54AD52" w14:textId="40C2FB72">
      <w:pPr>
        <w:spacing w:after="60"/>
        <w:ind w:left="360"/>
        <w:jc w:val="both"/>
        <w:rPr>
          <w:rFonts w:ascii="Calibri" w:hAnsi="Calibri" w:eastAsia="Calibri" w:cs="Calibri"/>
        </w:rPr>
      </w:pPr>
      <w:r w:rsidRPr="40FC912F">
        <w:rPr>
          <w:rFonts w:ascii="Calibri" w:hAnsi="Calibri" w:eastAsia="Calibri" w:cs="Calibri"/>
        </w:rPr>
        <w:t>☐ Definieron</w:t>
      </w:r>
      <w:r w:rsidRPr="40FC912F" w:rsidR="5F4D8423">
        <w:rPr>
          <w:rFonts w:ascii="Calibri" w:hAnsi="Calibri" w:eastAsia="Calibri" w:cs="Calibri"/>
        </w:rPr>
        <w:t xml:space="preserve"> una estrategia distinta a las anteriores (no repetir lo que ya no funcionó).</w:t>
      </w:r>
    </w:p>
    <w:p w:rsidR="362B0310" w:rsidP="40FC912F" w:rsidRDefault="362B0310" w14:paraId="2667E296" w14:textId="31DB660D">
      <w:pPr>
        <w:spacing w:after="60"/>
        <w:ind w:left="360"/>
        <w:jc w:val="both"/>
        <w:rPr>
          <w:rFonts w:ascii="Calibri" w:hAnsi="Calibri" w:eastAsia="Calibri" w:cs="Calibri"/>
        </w:rPr>
      </w:pPr>
      <w:r w:rsidRPr="40FC912F">
        <w:rPr>
          <w:rFonts w:ascii="Calibri" w:hAnsi="Calibri" w:eastAsia="Calibri" w:cs="Calibri"/>
        </w:rPr>
        <w:t>☐ Acordaron</w:t>
      </w:r>
      <w:r w:rsidRPr="40FC912F" w:rsidR="5F4D8423">
        <w:rPr>
          <w:rFonts w:ascii="Calibri" w:hAnsi="Calibri" w:eastAsia="Calibri" w:cs="Calibri"/>
        </w:rPr>
        <w:t xml:space="preserve"> un plazo razonable para esta nueva ronda.</w:t>
      </w:r>
    </w:p>
    <w:p w:rsidR="3B31686A" w:rsidP="40FC912F" w:rsidRDefault="3B31686A" w14:paraId="45B2FC56" w14:textId="0E9E9D8C">
      <w:pPr>
        <w:spacing w:after="60"/>
        <w:ind w:left="360"/>
        <w:jc w:val="both"/>
        <w:rPr>
          <w:rFonts w:ascii="Calibri" w:hAnsi="Calibri" w:eastAsia="Calibri" w:cs="Calibri"/>
        </w:rPr>
      </w:pPr>
      <w:r w:rsidRPr="40FC912F">
        <w:rPr>
          <w:rFonts w:ascii="Calibri" w:hAnsi="Calibri" w:eastAsia="Calibri" w:cs="Calibri"/>
        </w:rPr>
        <w:t>☐ Identificaron</w:t>
      </w:r>
      <w:r w:rsidRPr="40FC912F" w:rsidR="5F4D8423">
        <w:rPr>
          <w:rFonts w:ascii="Calibri" w:hAnsi="Calibri" w:eastAsia="Calibri" w:cs="Calibri"/>
        </w:rPr>
        <w:t xml:space="preserve"> al intermediario o aliado que les puede ayudar.</w:t>
      </w:r>
    </w:p>
    <w:p w:rsidR="4501A111" w:rsidP="40FC912F" w:rsidRDefault="4501A111" w14:paraId="108C693C" w14:textId="5230F5C8">
      <w:pPr>
        <w:spacing w:after="60"/>
        <w:ind w:left="360"/>
        <w:jc w:val="both"/>
        <w:rPr>
          <w:rFonts w:ascii="Calibri" w:hAnsi="Calibri" w:eastAsia="Calibri" w:cs="Calibri"/>
        </w:rPr>
      </w:pPr>
      <w:r w:rsidRPr="40FC912F">
        <w:rPr>
          <w:rFonts w:ascii="Calibri" w:hAnsi="Calibri" w:eastAsia="Calibri" w:cs="Calibri"/>
        </w:rPr>
        <w:t>☐ Definieron</w:t>
      </w:r>
      <w:r w:rsidRPr="40FC912F" w:rsidR="5F4D8423">
        <w:rPr>
          <w:rFonts w:ascii="Calibri" w:hAnsi="Calibri" w:eastAsia="Calibri" w:cs="Calibri"/>
        </w:rPr>
        <w:t xml:space="preserve"> cómo informarán al resto de actores sobre la prórroga del proceso.</w:t>
      </w:r>
    </w:p>
    <w:p w:rsidR="5F4D8423" w:rsidP="40FC912F" w:rsidRDefault="5F4D8423" w14:paraId="3418C2DA" w14:textId="13C54655">
      <w:pPr>
        <w:spacing w:before="320" w:after="140"/>
        <w:jc w:val="both"/>
        <w:rPr>
          <w:rFonts w:ascii="Calibri" w:hAnsi="Calibri" w:eastAsia="Calibri" w:cs="Calibri"/>
          <w:b/>
          <w:bCs/>
          <w:color w:val="2E5266"/>
        </w:rPr>
      </w:pPr>
      <w:r w:rsidRPr="40FC912F">
        <w:rPr>
          <w:rFonts w:ascii="Calibri" w:hAnsi="Calibri" w:eastAsia="Calibri" w:cs="Calibri"/>
          <w:b/>
          <w:bCs/>
          <w:color w:val="2E5266"/>
        </w:rPr>
        <w:t>Resultado esperado</w:t>
      </w:r>
    </w:p>
    <w:p w:rsidR="5F4D8423" w:rsidP="40FC912F" w:rsidRDefault="5F4D8423" w14:paraId="37A02D06" w14:textId="7CC2B0BE">
      <w:pPr>
        <w:spacing w:after="80"/>
        <w:jc w:val="both"/>
        <w:rPr>
          <w:rFonts w:ascii="Calibri" w:hAnsi="Calibri" w:eastAsia="Calibri" w:cs="Calibri"/>
          <w:color w:val="000000"/>
        </w:rPr>
      </w:pPr>
      <w:r w:rsidRPr="40FC912F">
        <w:rPr>
          <w:rFonts w:ascii="Calibri" w:hAnsi="Calibri" w:eastAsia="Calibri" w:cs="Calibri"/>
          <w:color w:val="000000"/>
        </w:rPr>
        <w:t>Una decisión informada sobre cómo continuar la convocatoria, que incluya:</w:t>
      </w:r>
    </w:p>
    <w:p w:rsidR="5F4D8423" w:rsidP="40FC912F" w:rsidRDefault="5F4D8423" w14:paraId="420ABEB1" w14:textId="40C871A6">
      <w:pPr>
        <w:pStyle w:val="Prrafodelista"/>
        <w:numPr>
          <w:ilvl w:val="0"/>
          <w:numId w:val="1"/>
        </w:numPr>
        <w:ind w:left="540" w:hanging="280"/>
        <w:jc w:val="both"/>
        <w:rPr>
          <w:rFonts w:ascii="Calibri" w:hAnsi="Calibri" w:eastAsia="Calibri" w:cs="Calibri"/>
        </w:rPr>
      </w:pPr>
      <w:r w:rsidRPr="40FC912F">
        <w:rPr>
          <w:rFonts w:ascii="Calibri" w:hAnsi="Calibri" w:eastAsia="Calibri" w:cs="Calibri"/>
        </w:rPr>
        <w:t>Un diagnóstico claro de la causa probable de la no-participación.</w:t>
      </w:r>
    </w:p>
    <w:p w:rsidR="5F4D8423" w:rsidP="40FC912F" w:rsidRDefault="5F4D8423" w14:paraId="20890451" w14:textId="642CD336">
      <w:pPr>
        <w:pStyle w:val="Prrafodelista"/>
        <w:numPr>
          <w:ilvl w:val="0"/>
          <w:numId w:val="1"/>
        </w:numPr>
        <w:ind w:left="540" w:hanging="280"/>
        <w:jc w:val="both"/>
        <w:rPr>
          <w:rFonts w:ascii="Calibri" w:hAnsi="Calibri" w:eastAsia="Calibri" w:cs="Calibri"/>
        </w:rPr>
      </w:pPr>
      <w:r w:rsidRPr="40FC912F">
        <w:rPr>
          <w:rFonts w:ascii="Calibri" w:hAnsi="Calibri" w:eastAsia="Calibri" w:cs="Calibri"/>
        </w:rPr>
        <w:t>Una acción específica para reactivar el contacto.</w:t>
      </w:r>
    </w:p>
    <w:p w:rsidR="5F4D8423" w:rsidP="40FC912F" w:rsidRDefault="5F4D8423" w14:paraId="3FA110A2" w14:textId="50816B65">
      <w:pPr>
        <w:pStyle w:val="Prrafodelista"/>
        <w:numPr>
          <w:ilvl w:val="0"/>
          <w:numId w:val="1"/>
        </w:numPr>
        <w:ind w:left="540" w:hanging="280"/>
        <w:jc w:val="both"/>
        <w:rPr>
          <w:rFonts w:ascii="Calibri" w:hAnsi="Calibri" w:eastAsia="Calibri" w:cs="Calibri"/>
        </w:rPr>
      </w:pPr>
      <w:r w:rsidRPr="68F933A6" w:rsidR="450327E5">
        <w:rPr>
          <w:rFonts w:ascii="Calibri" w:hAnsi="Calibri" w:eastAsia="Calibri" w:cs="Calibri"/>
        </w:rPr>
        <w:t>Un criterio explícito para decidir cuándo es razonable seguir sin ese actor.</w:t>
      </w:r>
    </w:p>
    <w:p w:rsidR="68F933A6" w:rsidP="68F933A6" w:rsidRDefault="68F933A6" w14:paraId="2E40C427" w14:textId="0680C3D9">
      <w:pPr>
        <w:pStyle w:val="Prrafodelista"/>
        <w:ind w:left="540" w:hanging="280"/>
        <w:jc w:val="both"/>
        <w:rPr>
          <w:rFonts w:ascii="Calibri" w:hAnsi="Calibri" w:eastAsia="Calibri" w:cs="Calibri"/>
        </w:rPr>
      </w:pPr>
    </w:p>
    <w:p w:rsidR="5F4D8423" w:rsidP="68F933A6" w:rsidRDefault="5F4D8423" w14:paraId="2856B8B1" w14:textId="525B51A8">
      <w:pPr>
        <w:spacing w:before="80" w:after="80"/>
        <w:jc w:val="center"/>
        <w:rPr>
          <w:rFonts w:ascii="Calibri" w:hAnsi="Calibri" w:eastAsia="Calibri" w:cs="Calibri"/>
          <w:b w:val="1"/>
          <w:bCs w:val="1"/>
          <w:i w:val="1"/>
          <w:iCs w:val="1"/>
        </w:rPr>
      </w:pPr>
      <w:r w:rsidRPr="68F933A6" w:rsidR="450327E5">
        <w:rPr>
          <w:rFonts w:ascii="Calibri" w:hAnsi="Calibri" w:eastAsia="Calibri" w:cs="Calibri"/>
          <w:b w:val="1"/>
          <w:bCs w:val="1"/>
          <w:i w:val="1"/>
          <w:iCs w:val="1"/>
        </w:rPr>
        <w:t>Documentación que protege la legitimidad del proceso frente a futuras revisiones.</w:t>
      </w:r>
    </w:p>
    <w:sectPr w:rsidR="5F4D8423">
      <w:pgSz w:w="12240" w:h="15840"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6319"/>
    <w:multiLevelType w:val="hybridMultilevel"/>
    <w:tmpl w:val="9A32DADA"/>
    <w:lvl w:ilvl="0" w:tplc="7DD830B4">
      <w:start w:val="1"/>
      <w:numFmt w:val="bullet"/>
      <w:lvlText w:val="●"/>
      <w:lvlJc w:val="left"/>
      <w:pPr>
        <w:ind w:left="720" w:hanging="360"/>
      </w:pPr>
    </w:lvl>
    <w:lvl w:ilvl="1" w:tplc="CCA6B568">
      <w:start w:val="1"/>
      <w:numFmt w:val="bullet"/>
      <w:lvlText w:val="○"/>
      <w:lvlJc w:val="left"/>
      <w:pPr>
        <w:ind w:left="1440" w:hanging="360"/>
      </w:pPr>
    </w:lvl>
    <w:lvl w:ilvl="2" w:tplc="C954328E">
      <w:start w:val="1"/>
      <w:numFmt w:val="bullet"/>
      <w:lvlText w:val="■"/>
      <w:lvlJc w:val="left"/>
      <w:pPr>
        <w:ind w:left="2160" w:hanging="360"/>
      </w:pPr>
    </w:lvl>
    <w:lvl w:ilvl="3" w:tplc="D072654C">
      <w:start w:val="1"/>
      <w:numFmt w:val="bullet"/>
      <w:lvlText w:val="●"/>
      <w:lvlJc w:val="left"/>
      <w:pPr>
        <w:ind w:left="2880" w:hanging="360"/>
      </w:pPr>
    </w:lvl>
    <w:lvl w:ilvl="4" w:tplc="8D825A16">
      <w:start w:val="1"/>
      <w:numFmt w:val="bullet"/>
      <w:lvlText w:val="○"/>
      <w:lvlJc w:val="left"/>
      <w:pPr>
        <w:ind w:left="3600" w:hanging="360"/>
      </w:pPr>
    </w:lvl>
    <w:lvl w:ilvl="5" w:tplc="57ACF398">
      <w:start w:val="1"/>
      <w:numFmt w:val="bullet"/>
      <w:lvlText w:val="■"/>
      <w:lvlJc w:val="left"/>
      <w:pPr>
        <w:ind w:left="4320" w:hanging="360"/>
      </w:pPr>
    </w:lvl>
    <w:lvl w:ilvl="6" w:tplc="C972A2B2">
      <w:start w:val="1"/>
      <w:numFmt w:val="bullet"/>
      <w:lvlText w:val="●"/>
      <w:lvlJc w:val="left"/>
      <w:pPr>
        <w:ind w:left="5040" w:hanging="360"/>
      </w:pPr>
    </w:lvl>
    <w:lvl w:ilvl="7" w:tplc="0414BD9C">
      <w:start w:val="1"/>
      <w:numFmt w:val="bullet"/>
      <w:lvlText w:val="●"/>
      <w:lvlJc w:val="left"/>
      <w:pPr>
        <w:ind w:left="5760" w:hanging="360"/>
      </w:pPr>
    </w:lvl>
    <w:lvl w:ilvl="8" w:tplc="849A7866">
      <w:start w:val="1"/>
      <w:numFmt w:val="bullet"/>
      <w:lvlText w:val="●"/>
      <w:lvlJc w:val="left"/>
      <w:pPr>
        <w:ind w:left="6480" w:hanging="360"/>
      </w:pPr>
    </w:lvl>
  </w:abstractNum>
  <w:abstractNum w:abstractNumId="1" w15:restartNumberingAfterBreak="0">
    <w:nsid w:val="16A31BD6"/>
    <w:multiLevelType w:val="hybridMultilevel"/>
    <w:tmpl w:val="C654403E"/>
    <w:lvl w:ilvl="0" w:tplc="D6D067C2">
      <w:start w:val="1"/>
      <w:numFmt w:val="decimal"/>
      <w:lvlText w:val="•"/>
      <w:lvlJc w:val="left"/>
      <w:pPr>
        <w:ind w:left="720" w:hanging="360"/>
      </w:pPr>
    </w:lvl>
    <w:lvl w:ilvl="1" w:tplc="035063D6">
      <w:start w:val="1"/>
      <w:numFmt w:val="lowerLetter"/>
      <w:lvlText w:val="%2."/>
      <w:lvlJc w:val="left"/>
      <w:pPr>
        <w:ind w:left="1440" w:hanging="360"/>
      </w:pPr>
    </w:lvl>
    <w:lvl w:ilvl="2" w:tplc="8DA21D1E">
      <w:start w:val="1"/>
      <w:numFmt w:val="lowerRoman"/>
      <w:lvlText w:val="%3."/>
      <w:lvlJc w:val="right"/>
      <w:pPr>
        <w:ind w:left="2160" w:hanging="180"/>
      </w:pPr>
    </w:lvl>
    <w:lvl w:ilvl="3" w:tplc="84E60FE8">
      <w:start w:val="1"/>
      <w:numFmt w:val="decimal"/>
      <w:lvlText w:val="%4."/>
      <w:lvlJc w:val="left"/>
      <w:pPr>
        <w:ind w:left="2880" w:hanging="360"/>
      </w:pPr>
    </w:lvl>
    <w:lvl w:ilvl="4" w:tplc="883E5CAC">
      <w:start w:val="1"/>
      <w:numFmt w:val="lowerLetter"/>
      <w:lvlText w:val="%5."/>
      <w:lvlJc w:val="left"/>
      <w:pPr>
        <w:ind w:left="3600" w:hanging="360"/>
      </w:pPr>
    </w:lvl>
    <w:lvl w:ilvl="5" w:tplc="87AEC5C2">
      <w:start w:val="1"/>
      <w:numFmt w:val="lowerRoman"/>
      <w:lvlText w:val="%6."/>
      <w:lvlJc w:val="right"/>
      <w:pPr>
        <w:ind w:left="4320" w:hanging="180"/>
      </w:pPr>
    </w:lvl>
    <w:lvl w:ilvl="6" w:tplc="5DDE7A22">
      <w:start w:val="1"/>
      <w:numFmt w:val="decimal"/>
      <w:lvlText w:val="%7."/>
      <w:lvlJc w:val="left"/>
      <w:pPr>
        <w:ind w:left="5040" w:hanging="360"/>
      </w:pPr>
    </w:lvl>
    <w:lvl w:ilvl="7" w:tplc="EC12052E">
      <w:start w:val="1"/>
      <w:numFmt w:val="lowerLetter"/>
      <w:lvlText w:val="%8."/>
      <w:lvlJc w:val="left"/>
      <w:pPr>
        <w:ind w:left="5760" w:hanging="360"/>
      </w:pPr>
    </w:lvl>
    <w:lvl w:ilvl="8" w:tplc="F7E26622">
      <w:start w:val="1"/>
      <w:numFmt w:val="lowerRoman"/>
      <w:lvlText w:val="%9."/>
      <w:lvlJc w:val="right"/>
      <w:pPr>
        <w:ind w:left="6480" w:hanging="180"/>
      </w:pPr>
    </w:lvl>
  </w:abstractNum>
  <w:abstractNum w:abstractNumId="2" w15:restartNumberingAfterBreak="0">
    <w:nsid w:val="4486173A"/>
    <w:multiLevelType w:val="hybridMultilevel"/>
    <w:tmpl w:val="C654403E"/>
    <w:lvl w:ilvl="0" w:tplc="D6D067C2">
      <w:start w:val="1"/>
      <w:numFmt w:val="decimal"/>
      <w:lvlText w:val="•"/>
      <w:lvlJc w:val="left"/>
      <w:pPr>
        <w:ind w:left="720" w:hanging="360"/>
      </w:pPr>
    </w:lvl>
    <w:lvl w:ilvl="1" w:tplc="035063D6">
      <w:start w:val="1"/>
      <w:numFmt w:val="lowerLetter"/>
      <w:lvlText w:val="%2."/>
      <w:lvlJc w:val="left"/>
      <w:pPr>
        <w:ind w:left="1440" w:hanging="360"/>
      </w:pPr>
    </w:lvl>
    <w:lvl w:ilvl="2" w:tplc="8DA21D1E">
      <w:start w:val="1"/>
      <w:numFmt w:val="lowerRoman"/>
      <w:lvlText w:val="%3."/>
      <w:lvlJc w:val="right"/>
      <w:pPr>
        <w:ind w:left="2160" w:hanging="180"/>
      </w:pPr>
    </w:lvl>
    <w:lvl w:ilvl="3" w:tplc="84E60FE8">
      <w:start w:val="1"/>
      <w:numFmt w:val="decimal"/>
      <w:lvlText w:val="%4."/>
      <w:lvlJc w:val="left"/>
      <w:pPr>
        <w:ind w:left="2880" w:hanging="360"/>
      </w:pPr>
    </w:lvl>
    <w:lvl w:ilvl="4" w:tplc="883E5CAC">
      <w:start w:val="1"/>
      <w:numFmt w:val="lowerLetter"/>
      <w:lvlText w:val="%5."/>
      <w:lvlJc w:val="left"/>
      <w:pPr>
        <w:ind w:left="3600" w:hanging="360"/>
      </w:pPr>
    </w:lvl>
    <w:lvl w:ilvl="5" w:tplc="87AEC5C2">
      <w:start w:val="1"/>
      <w:numFmt w:val="lowerRoman"/>
      <w:lvlText w:val="%6."/>
      <w:lvlJc w:val="right"/>
      <w:pPr>
        <w:ind w:left="4320" w:hanging="180"/>
      </w:pPr>
    </w:lvl>
    <w:lvl w:ilvl="6" w:tplc="5DDE7A22">
      <w:start w:val="1"/>
      <w:numFmt w:val="decimal"/>
      <w:lvlText w:val="%7."/>
      <w:lvlJc w:val="left"/>
      <w:pPr>
        <w:ind w:left="5040" w:hanging="360"/>
      </w:pPr>
    </w:lvl>
    <w:lvl w:ilvl="7" w:tplc="EC12052E">
      <w:start w:val="1"/>
      <w:numFmt w:val="lowerLetter"/>
      <w:lvlText w:val="%8."/>
      <w:lvlJc w:val="left"/>
      <w:pPr>
        <w:ind w:left="5760" w:hanging="360"/>
      </w:pPr>
    </w:lvl>
    <w:lvl w:ilvl="8" w:tplc="F7E26622">
      <w:start w:val="1"/>
      <w:numFmt w:val="lowerRoman"/>
      <w:lvlText w:val="%9."/>
      <w:lvlJc w:val="right"/>
      <w:pPr>
        <w:ind w:left="6480" w:hanging="180"/>
      </w:pPr>
    </w:lvl>
  </w:abstractNum>
  <w:abstractNum w:abstractNumId="3" w15:restartNumberingAfterBreak="0">
    <w:nsid w:val="6ADC276E"/>
    <w:multiLevelType w:val="hybridMultilevel"/>
    <w:tmpl w:val="506827E6"/>
    <w:lvl w:ilvl="0" w:tplc="29E8170C">
      <w:start w:val="1"/>
      <w:numFmt w:val="bullet"/>
      <w:lvlText w:val="•"/>
      <w:lvlJc w:val="left"/>
      <w:pPr>
        <w:ind w:left="720" w:hanging="360"/>
      </w:pPr>
    </w:lvl>
    <w:lvl w:ilvl="1" w:tplc="AAE45EB8">
      <w:numFmt w:val="decimal"/>
      <w:lvlText w:val=""/>
      <w:lvlJc w:val="left"/>
    </w:lvl>
    <w:lvl w:ilvl="2" w:tplc="22FA4264">
      <w:numFmt w:val="decimal"/>
      <w:lvlText w:val=""/>
      <w:lvlJc w:val="left"/>
    </w:lvl>
    <w:lvl w:ilvl="3" w:tplc="5E00C362">
      <w:numFmt w:val="decimal"/>
      <w:lvlText w:val=""/>
      <w:lvlJc w:val="left"/>
    </w:lvl>
    <w:lvl w:ilvl="4" w:tplc="110690D8">
      <w:numFmt w:val="decimal"/>
      <w:lvlText w:val=""/>
      <w:lvlJc w:val="left"/>
    </w:lvl>
    <w:lvl w:ilvl="5" w:tplc="4B0699E0">
      <w:numFmt w:val="decimal"/>
      <w:lvlText w:val=""/>
      <w:lvlJc w:val="left"/>
    </w:lvl>
    <w:lvl w:ilvl="6" w:tplc="BC883BEC">
      <w:numFmt w:val="decimal"/>
      <w:lvlText w:val=""/>
      <w:lvlJc w:val="left"/>
    </w:lvl>
    <w:lvl w:ilvl="7" w:tplc="506E075C">
      <w:numFmt w:val="decimal"/>
      <w:lvlText w:val=""/>
      <w:lvlJc w:val="left"/>
    </w:lvl>
    <w:lvl w:ilvl="8" w:tplc="C1A21A0A">
      <w:numFmt w:val="decimal"/>
      <w:lvlText w:val=""/>
      <w:lvlJc w:val="left"/>
    </w:lvl>
  </w:abstractNum>
  <w:abstractNum w:abstractNumId="4" w15:restartNumberingAfterBreak="0">
    <w:nsid w:val="782788F1"/>
    <w:multiLevelType w:val="hybridMultilevel"/>
    <w:tmpl w:val="0A582260"/>
    <w:lvl w:ilvl="0" w:tplc="26DAF3EC">
      <w:start w:val="1"/>
      <w:numFmt w:val="decimal"/>
      <w:lvlText w:val="•"/>
      <w:lvlJc w:val="left"/>
      <w:pPr>
        <w:ind w:left="720" w:hanging="360"/>
      </w:pPr>
    </w:lvl>
    <w:lvl w:ilvl="1" w:tplc="4ADAEF6A">
      <w:start w:val="1"/>
      <w:numFmt w:val="lowerLetter"/>
      <w:lvlText w:val="%2."/>
      <w:lvlJc w:val="left"/>
      <w:pPr>
        <w:ind w:left="1440" w:hanging="360"/>
      </w:pPr>
    </w:lvl>
    <w:lvl w:ilvl="2" w:tplc="3C26CF2C">
      <w:start w:val="1"/>
      <w:numFmt w:val="lowerRoman"/>
      <w:lvlText w:val="%3."/>
      <w:lvlJc w:val="right"/>
      <w:pPr>
        <w:ind w:left="2160" w:hanging="180"/>
      </w:pPr>
    </w:lvl>
    <w:lvl w:ilvl="3" w:tplc="7AF6BD7E">
      <w:start w:val="1"/>
      <w:numFmt w:val="decimal"/>
      <w:lvlText w:val="%4."/>
      <w:lvlJc w:val="left"/>
      <w:pPr>
        <w:ind w:left="2880" w:hanging="360"/>
      </w:pPr>
    </w:lvl>
    <w:lvl w:ilvl="4" w:tplc="45A6546C">
      <w:start w:val="1"/>
      <w:numFmt w:val="lowerLetter"/>
      <w:lvlText w:val="%5."/>
      <w:lvlJc w:val="left"/>
      <w:pPr>
        <w:ind w:left="3600" w:hanging="360"/>
      </w:pPr>
    </w:lvl>
    <w:lvl w:ilvl="5" w:tplc="1DDE3CFC">
      <w:start w:val="1"/>
      <w:numFmt w:val="lowerRoman"/>
      <w:lvlText w:val="%6."/>
      <w:lvlJc w:val="right"/>
      <w:pPr>
        <w:ind w:left="4320" w:hanging="180"/>
      </w:pPr>
    </w:lvl>
    <w:lvl w:ilvl="6" w:tplc="07745C12">
      <w:start w:val="1"/>
      <w:numFmt w:val="decimal"/>
      <w:lvlText w:val="%7."/>
      <w:lvlJc w:val="left"/>
      <w:pPr>
        <w:ind w:left="5040" w:hanging="360"/>
      </w:pPr>
    </w:lvl>
    <w:lvl w:ilvl="7" w:tplc="ACEE9514">
      <w:start w:val="1"/>
      <w:numFmt w:val="lowerLetter"/>
      <w:lvlText w:val="%8."/>
      <w:lvlJc w:val="left"/>
      <w:pPr>
        <w:ind w:left="5760" w:hanging="360"/>
      </w:pPr>
    </w:lvl>
    <w:lvl w:ilvl="8" w:tplc="C8EED054">
      <w:start w:val="1"/>
      <w:numFmt w:val="lowerRoman"/>
      <w:lvlText w:val="%9."/>
      <w:lvlJc w:val="right"/>
      <w:pPr>
        <w:ind w:left="6480" w:hanging="180"/>
      </w:pPr>
    </w:lvl>
  </w:abstractNum>
  <w:num w:numId="1">
    <w:abstractNumId w:val="4"/>
  </w:num>
  <w:num w:numId="2">
    <w:abstractNumId w:val="2"/>
  </w:num>
  <w:num w:numId="3">
    <w:abstractNumId w:val="0"/>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1F1FF8"/>
    <w:rsid w:val="002F1424"/>
    <w:rsid w:val="004F45AE"/>
    <w:rsid w:val="005E2C58"/>
    <w:rsid w:val="00791916"/>
    <w:rsid w:val="00B503D2"/>
    <w:rsid w:val="00BF481F"/>
    <w:rsid w:val="011F1FF8"/>
    <w:rsid w:val="029459D1"/>
    <w:rsid w:val="07466BDD"/>
    <w:rsid w:val="0E2FB0A4"/>
    <w:rsid w:val="1933A8F8"/>
    <w:rsid w:val="1F405F7A"/>
    <w:rsid w:val="212D51AE"/>
    <w:rsid w:val="22B5CF69"/>
    <w:rsid w:val="239355E3"/>
    <w:rsid w:val="272829A4"/>
    <w:rsid w:val="298C0900"/>
    <w:rsid w:val="2E17FD13"/>
    <w:rsid w:val="30F495C8"/>
    <w:rsid w:val="31013B8A"/>
    <w:rsid w:val="362B0310"/>
    <w:rsid w:val="38B56072"/>
    <w:rsid w:val="39164682"/>
    <w:rsid w:val="3B31686A"/>
    <w:rsid w:val="3DDB9895"/>
    <w:rsid w:val="3F8BD346"/>
    <w:rsid w:val="40FC912F"/>
    <w:rsid w:val="41E70318"/>
    <w:rsid w:val="44F5107A"/>
    <w:rsid w:val="4501A111"/>
    <w:rsid w:val="450327E5"/>
    <w:rsid w:val="456784E2"/>
    <w:rsid w:val="4EF33EA5"/>
    <w:rsid w:val="5132BB57"/>
    <w:rsid w:val="5163BF29"/>
    <w:rsid w:val="52F8882C"/>
    <w:rsid w:val="54FC2A2B"/>
    <w:rsid w:val="57468B8B"/>
    <w:rsid w:val="5D4786F4"/>
    <w:rsid w:val="5F4D8423"/>
    <w:rsid w:val="64CBD03F"/>
    <w:rsid w:val="6588838A"/>
    <w:rsid w:val="667C3664"/>
    <w:rsid w:val="6770C700"/>
    <w:rsid w:val="67892649"/>
    <w:rsid w:val="68F933A6"/>
    <w:rsid w:val="6F1C3BB7"/>
    <w:rsid w:val="71455850"/>
    <w:rsid w:val="727B5C18"/>
    <w:rsid w:val="728391B0"/>
    <w:rsid w:val="733CB732"/>
    <w:rsid w:val="73A96A19"/>
    <w:rsid w:val="751504E7"/>
    <w:rsid w:val="7681D620"/>
    <w:rsid w:val="7765EA5D"/>
    <w:rsid w:val="792C8F93"/>
    <w:rsid w:val="799A9BAC"/>
    <w:rsid w:val="7A7187CF"/>
    <w:rsid w:val="7F23997E"/>
    <w:rsid w:val="7FFE1B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0B17"/>
  <w15:docId w15:val="{032A8F6B-0CE2-4A7F-8E10-FED66DF6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outlineLvl w:val="0"/>
    </w:pPr>
    <w:rPr>
      <w:color w:val="2E74B5"/>
      <w:sz w:val="32"/>
      <w:szCs w:val="32"/>
    </w:rPr>
  </w:style>
  <w:style w:type="paragraph" w:styleId="Ttulo2">
    <w:name w:val="heading 2"/>
    <w:basedOn w:val="Normal"/>
    <w:next w:val="Normal"/>
    <w:uiPriority w:val="9"/>
    <w:semiHidden/>
    <w:unhideWhenUsed/>
    <w:qFormat/>
    <w:pPr>
      <w:outlineLvl w:val="1"/>
    </w:pPr>
    <w:rPr>
      <w:color w:val="2E74B5"/>
      <w:sz w:val="26"/>
      <w:szCs w:val="26"/>
    </w:rPr>
  </w:style>
  <w:style w:type="paragraph" w:styleId="Ttulo3">
    <w:name w:val="heading 3"/>
    <w:basedOn w:val="Normal"/>
    <w:next w:val="Normal"/>
    <w:uiPriority w:val="9"/>
    <w:semiHidden/>
    <w:unhideWhenUsed/>
    <w:qFormat/>
    <w:pPr>
      <w:outlineLvl w:val="2"/>
    </w:pPr>
    <w:rPr>
      <w:color w:val="1F4D78"/>
      <w:sz w:val="24"/>
      <w:szCs w:val="24"/>
    </w:rPr>
  </w:style>
  <w:style w:type="paragraph" w:styleId="Ttulo4">
    <w:name w:val="heading 4"/>
    <w:basedOn w:val="Normal"/>
    <w:next w:val="Normal"/>
    <w:uiPriority w:val="9"/>
    <w:semiHidden/>
    <w:unhideWhenUsed/>
    <w:qFormat/>
    <w:pPr>
      <w:outlineLvl w:val="3"/>
    </w:pPr>
    <w:rPr>
      <w:i/>
      <w:iCs/>
      <w:color w:val="2E74B5"/>
    </w:rPr>
  </w:style>
  <w:style w:type="paragraph" w:styleId="Ttulo5">
    <w:name w:val="heading 5"/>
    <w:basedOn w:val="Normal"/>
    <w:next w:val="Normal"/>
    <w:uiPriority w:val="9"/>
    <w:semiHidden/>
    <w:unhideWhenUsed/>
    <w:qFormat/>
    <w:pPr>
      <w:outlineLvl w:val="4"/>
    </w:pPr>
    <w:rPr>
      <w:color w:val="2E74B5"/>
    </w:rPr>
  </w:style>
  <w:style w:type="paragraph" w:styleId="Ttulo6">
    <w:name w:val="heading 6"/>
    <w:basedOn w:val="Normal"/>
    <w:next w:val="Normal"/>
    <w:uiPriority w:val="9"/>
    <w:semiHidden/>
    <w:unhideWhenUsed/>
    <w:qFormat/>
    <w:pPr>
      <w:outlineLvl w:val="5"/>
    </w:pPr>
    <w:rPr>
      <w:color w:val="1F4D7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
    <w:name w:val="Title"/>
    <w:basedOn w:val="Normal"/>
    <w:next w:val="Normal"/>
    <w:uiPriority w:val="10"/>
    <w:qFormat/>
    <w:rPr>
      <w:sz w:val="56"/>
      <w:szCs w:val="56"/>
    </w:rPr>
  </w:style>
  <w:style w:type="paragraph" w:styleId="Textoennegrita1" w:customStyle="1">
    <w:name w:val="Texto en negrita1"/>
    <w:basedOn w:val="Normal"/>
    <w:next w:val="Normal"/>
    <w:qFormat/>
    <w:rPr>
      <w:b/>
      <w:bCs/>
    </w:rPr>
  </w:style>
  <w:style w:type="paragraph" w:styleId="Prrafodelista">
    <w:name w:val="List Paragraph"/>
    <w:basedOn w:val="Normal"/>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basedOn w:val="Normal"/>
    <w:link w:val="TextonotapieCar"/>
    <w:uiPriority w:val="99"/>
    <w:semiHidden/>
    <w:unhideWhenUsed/>
    <w:rPr>
      <w:sz w:val="20"/>
      <w:szCs w:val="20"/>
    </w:rPr>
  </w:style>
  <w:style w:type="character" w:styleId="TextonotapieCar" w:customStyle="1">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basedOn w:val="Normal"/>
    <w:link w:val="TextonotaalfinalCar"/>
    <w:uiPriority w:val="99"/>
    <w:semiHidden/>
    <w:unhideWhenUsed/>
    <w:rPr>
      <w:sz w:val="20"/>
      <w:szCs w:val="20"/>
    </w:rPr>
  </w:style>
  <w:style w:type="character" w:styleId="TextonotaalfinalCar" w:customStyle="1">
    <w:name w:val="Texto nota al final Car"/>
    <w:link w:val="Textonotaalfinal"/>
    <w:uiPriority w:val="99"/>
    <w:semiHidden/>
    <w:unhideWhenUsed/>
    <w:rPr>
      <w:sz w:val="20"/>
      <w:szCs w:val="20"/>
    </w:r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aconcuadrculaclara">
    <w:name w:val="Grid Table Light"/>
    <w:basedOn w:val="Tabla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Alisson Acosta</lastModifiedBy>
  <revision>8</revision>
  <dcterms:created xsi:type="dcterms:W3CDTF">2026-05-06T20:05:00.0000000Z</dcterms:created>
  <dcterms:modified xsi:type="dcterms:W3CDTF">2026-05-06T21:53:10.4898157Z</dcterms:modified>
</coreProperties>
</file>